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7A1F3D" w:val="clear"/>
            <w:tcMar>
              <w:top w:type="dxa" w:w="500"/>
              <w:left w:type="dxa" w:w="400"/>
              <w:bottom w:type="dxa" w:w="500"/>
              <w:right w:type="dxa" w:w="400"/>
            </w:tcMar>
          </w:tcPr>
          <w:p>
            <w:pPr>
              <w:spacing w:after="120"/>
              <w:jc w:val="center"/>
            </w:pPr>
            <w:r>
              <w:rPr>
                <w:rFonts w:ascii="Calibri" w:cs="Calibri" w:eastAsia="Calibri" w:hAnsi="Calibri"/>
                <w:b/>
                <w:bCs/>
                <w:caps/>
                <w:color w:val="F3E3E9"/>
                <w:sz w:val="22"/>
                <w:szCs w:val="22"/>
              </w:rPr>
              <w:t xml:space="preserve">SERI BUKU AJAR OBSTETRI GINEKOLOGI SOSIAL</w:t>
            </w:r>
          </w:p>
          <w:p>
            <w:pPr>
              <w:spacing w:after="60"/>
              <w:jc w:val="center"/>
            </w:pPr>
            <w:r>
              <w:rPr>
                <w:rFonts w:ascii="Calibri" w:cs="Calibri" w:eastAsia="Calibri" w:hAnsi="Calibri"/>
                <w:i/>
                <w:iCs/>
                <w:color w:val="FFFFFF"/>
                <w:sz w:val="22"/>
                <w:szCs w:val="22"/>
              </w:rPr>
              <w:t xml:space="preserve">Buku 5 dari 13 Buku Tematik</w:t>
            </w:r>
          </w:p>
          <w:p>
            <w:pPr>
              <w:spacing w:after="0" w:before="300"/>
              <w:jc w:val="center"/>
            </w:pPr>
            <w:r>
              <w:rPr>
                <w:rFonts w:ascii="Calibri" w:cs="Calibri" w:eastAsia="Calibri" w:hAnsi="Calibri"/>
                <w:b/>
                <w:bCs/>
                <w:color w:val="FFFFFF"/>
                <w:sz w:val="46"/>
                <w:szCs w:val="46"/>
              </w:rPr>
              <w:t xml:space="preserve">GIZI DAN NUTRISI DALAM KEHAMILAN</w:t>
            </w:r>
          </w:p>
          <w:p>
            <w:pPr>
              <w:spacing w:after="0" w:before="60"/>
              <w:jc w:val="center"/>
            </w:pPr>
            <w:r>
              <w:rPr>
                <w:rFonts w:ascii="Calibri" w:cs="Calibri" w:eastAsia="Calibri" w:hAnsi="Calibri"/>
                <w:b/>
                <w:bCs/>
                <w:color w:val="FFFFFF"/>
                <w:sz w:val="46"/>
                <w:szCs w:val="46"/>
              </w:rPr>
              <w:t xml:space="preserve">DAN KESEHATAN REPRODUKSI</w:t>
            </w:r>
          </w:p>
        </w:tc>
      </w:tr>
    </w:tbl>
    <w:p>
      <w:pPr>
        <w:spacing w:after="500"/>
      </w:pPr>
    </w:p>
    <w:p>
      <w:pPr>
        <w:spacing w:after="700"/>
        <w:jc w:val="center"/>
      </w:pPr>
      <w:r>
        <w:rPr>
          <w:rFonts w:ascii="Calibri" w:cs="Calibri" w:eastAsia="Calibri" w:hAnsi="Calibri"/>
          <w:i/>
          <w:iCs/>
          <w:color w:val="555555"/>
          <w:sz w:val="22"/>
          <w:szCs w:val="22"/>
        </w:rPr>
        <w:t xml:space="preserve">Buku tematik suportif dalam kontinum asuhan biopsikososial
prakonsepsi, kehamilan, dan nifas</w:t>
      </w:r>
    </w:p>
    <w:p>
      <w:pPr>
        <w:spacing w:after="100"/>
        <w:jc w:val="center"/>
      </w:pPr>
      <w:r>
        <w:rPr>
          <w:rFonts w:ascii="Calibri" w:cs="Calibri" w:eastAsia="Calibri" w:hAnsi="Calibri"/>
          <w:b/>
          <w:bCs/>
          <w:color w:val="7A1F3D"/>
          <w:sz w:val="26"/>
          <w:szCs w:val="26"/>
        </w:rPr>
        <w:t xml:space="preserve">Dr.dr. Budi Siswanto, Sp.OG., Subsp.Obginsos., SH., S.Kom.</w:t>
      </w:r>
    </w:p>
    <w:p>
      <w:pPr>
        <w:spacing w:after="400"/>
      </w:pPr>
    </w:p>
    <w:p>
      <w:pPr>
        <w:spacing w:after="100"/>
        <w:jc w:val="center"/>
      </w:pPr>
      <w:r>
        <w:rPr>
          <w:rFonts w:ascii="Calibri" w:cs="Calibri" w:eastAsia="Calibri" w:hAnsi="Calibri"/>
          <w:b w:val="false"/>
          <w:bCs w:val="false"/>
          <w:color w:val="222222"/>
          <w:sz w:val="22"/>
          <w:szCs w:val="22"/>
        </w:rPr>
        <w:t xml:space="preserve">Perpustakaan ABBA</w:t>
      </w:r>
    </w:p>
    <w:p>
      <w:pPr>
        <w:spacing w:after="100"/>
        <w:jc w:val="center"/>
      </w:pPr>
      <w:r>
        <w:rPr>
          <w:rFonts w:ascii="Calibri" w:cs="Calibri" w:eastAsia="Calibri" w:hAnsi="Calibri"/>
          <w:b w:val="false"/>
          <w:bCs w:val="false"/>
          <w:color w:val="222222"/>
          <w:sz w:val="22"/>
          <w:szCs w:val="22"/>
        </w:rPr>
        <w:t xml:space="preserve">Jl Danau Kerinci No 9 Malang</w:t>
      </w:r>
    </w:p>
    <w:p>
      <w:pPr>
        <w:spacing w:after="100"/>
        <w:jc w:val="center"/>
      </w:pPr>
      <w:r>
        <w:rPr>
          <w:rFonts w:ascii="Calibri" w:cs="Calibri" w:eastAsia="Calibri" w:hAnsi="Calibri"/>
          <w:b w:val="false"/>
          <w:bCs w:val="false"/>
          <w:color w:val="222222"/>
          <w:sz w:val="22"/>
          <w:szCs w:val="22"/>
        </w:rPr>
        <w:t xml:space="preserve">Tahun 2026</w:t>
      </w:r>
    </w:p>
    <w:p>
      <w:pPr>
        <w:spacing w:after="500"/>
      </w:pPr>
    </w:p>
    <w:p>
      <w:pPr>
        <w:jc w:val="center"/>
      </w:pPr>
      <w:r>
        <w:rPr>
          <w:rFonts w:ascii="Calibri" w:cs="Calibri" w:eastAsia="Calibri" w:hAnsi="Calibri"/>
          <w:i/>
          <w:iCs/>
          <w:color w:val="555555"/>
          <w:sz w:val="20"/>
          <w:szCs w:val="20"/>
        </w:rPr>
        <w:t xml:space="preserve">Disusun untuk Program Pendidikan Dokter Subspesialis Obstetri Ginekologi Sosial</w:t>
      </w:r>
    </w:p>
    <w:p>
      <w:r>
        <w:br w:type="page"/>
      </w:r>
    </w:p>
    <w:p>
      <w:pPr>
        <w:sectPr>
          <w:pgSz w:w="11906" w:h="16838" w:orient="portrait"/>
          <w:pgMar w:top="1134" w:right="1134" w:bottom="1134" w:left="1417" w:header="708" w:footer="708" w:gutter="0"/>
          <w:pgNumType/>
          <w:docGrid w:linePitch="360"/>
        </w:sectPr>
      </w:pPr>
    </w:p>
    <w:p>
      <w:pPr>
        <w:pStyle w:val="Heading1"/>
        <w:pBdr>
          <w:bottom w:val="single" w:color="7A1F3D" w:sz="12" w:space="4"/>
        </w:pBdr>
        <w:spacing w:after="200" w:before="400"/>
      </w:pPr>
      <w:r>
        <w:rPr>
          <w:rFonts w:ascii="Calibri" w:cs="Calibri" w:eastAsia="Calibri" w:hAnsi="Calibri"/>
          <w:b/>
          <w:bCs/>
          <w:color w:val="7A1F3D"/>
          <w:sz w:val="34"/>
          <w:szCs w:val="34"/>
        </w:rPr>
        <w:t xml:space="preserve">Kata Pengantar</w:t>
      </w:r>
    </w:p>
    <w:p>
      <w:pPr>
        <w:spacing w:after="160" w:line="300"/>
        <w:jc w:val="both"/>
      </w:pPr>
      <w:r>
        <w:rPr>
          <w:rFonts w:ascii="Calibri" w:cs="Calibri" w:eastAsia="Calibri" w:hAnsi="Calibri"/>
          <w:color w:val="222222"/>
          <w:sz w:val="22"/>
          <w:szCs w:val="22"/>
        </w:rPr>
        <w:t xml:space="preserve">Buku "Gizi dan Nutrisi dalam Kehamilan dan Kesehatan Reproduksi" disusun sebagai Buku 5 dari rangkaian 13 Buku Tematik Seri Buku Ajar Obstetri Ginekologi Sosial, ditujukan bagi peserta Program Pendidikan Dokter Subspesialis Obstetri Ginekologi Sosial pada semester 1-3. Buku ini membahas penilaian status gizi, faktor risiko malnutrisi, intervensi nutrisi standar, kolaborasi interprofesional, serta edukasi gizi berbasis komunitas, dengan pendekatan biopsikososial yang menjadi ciri khas subspesialisasi ini.</w:t>
      </w:r>
    </w:p>
    <w:p>
      <w:pPr>
        <w:spacing w:after="160" w:line="300"/>
        <w:jc w:val="both"/>
      </w:pPr>
      <w:r>
        <w:rPr>
          <w:rFonts w:ascii="Calibri" w:cs="Calibri" w:eastAsia="Calibri" w:hAnsi="Calibri"/>
          <w:color w:val="222222"/>
          <w:sz w:val="22"/>
          <w:szCs w:val="22"/>
        </w:rPr>
        <w:t xml:space="preserve">Penyusunan buku ini mengintegrasikan standar internasional (Williams Obstetrics, Berek &amp; Novak's Gynecology, rekomendasi World Health Organization) dengan standar nasional Indonesia, khususnya Keputusan Ketua Konsil Kesehatan Indonesia Nomor HK.01.02/KKI/1318/2026 tentang Standar Kompetensi Dokter Spesialis dan Subspesialis Bidang Obstetri dan Ginekologi. Setiap perbedaan antara standar internasional dan konteks pelayanan kesehatan Indonesia diuraikan secara eksplisit disertai catatan penerapan praktis, agar peserta didik dapat menerapkan prinsip gizi kehamilan secara kontekstual pada sistem kesehatan Indonesia.</w:t>
      </w:r>
    </w:p>
    <w:p>
      <w:pPr>
        <w:spacing w:after="160" w:line="300"/>
        <w:jc w:val="both"/>
      </w:pPr>
      <w:r>
        <w:rPr>
          <w:rFonts w:ascii="Calibri" w:cs="Calibri" w:eastAsia="Calibri" w:hAnsi="Calibri"/>
          <w:color w:val="222222"/>
          <w:sz w:val="22"/>
          <w:szCs w:val="22"/>
        </w:rPr>
        <w:t xml:space="preserve">Semoga buku ini bermanfaat sebagai rujukan pembelajaran dan praktik klinis sehari-hari bagi peserta didik, dokter spesialis Obstetri dan Ginekologi, maupun dosen dan penguji program studi.</w:t>
      </w:r>
    </w:p>
    <w:p>
      <w:pPr>
        <w:spacing w:before="300"/>
        <w:jc w:val="right"/>
      </w:pPr>
      <w:r>
        <w:rPr>
          <w:rFonts w:ascii="Calibri" w:cs="Calibri" w:eastAsia="Calibri" w:hAnsi="Calibri"/>
          <w:sz w:val="22"/>
          <w:szCs w:val="22"/>
        </w:rPr>
        <w:t xml:space="preserve">Malang, 2026</w:t>
      </w:r>
    </w:p>
    <w:p>
      <w:pPr>
        <w:spacing w:after="300"/>
        <w:jc w:val="right"/>
      </w:pPr>
      <w:r>
        <w:rPr>
          <w:rFonts w:ascii="Calibri" w:cs="Calibri" w:eastAsia="Calibri" w:hAnsi="Calibri"/>
          <w:b/>
          <w:bCs/>
          <w:sz w:val="22"/>
          <w:szCs w:val="22"/>
        </w:rPr>
        <w:t xml:space="preserve">Dr.dr. Budi Siswanto, Sp.OG., Subsp.Obginsos., SH., S.Kom.</w:t>
      </w:r>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Daftar Isi</w:t>
      </w:r>
    </w:p>
    <w:sdt>
      <w:sdtPr>
        <w:alias w:val="Daftar Isi"/>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Daftar Singkatan dan Istilah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rPr>
          <w:tblHeader/>
        </w:trPr>
        <w:tc>
          <w:tcPr>
            <w:tcW w:type="dxa" w:w="22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Singkatan</w:t>
            </w:r>
          </w:p>
        </w:tc>
        <w:tc>
          <w:tcPr>
            <w:tcW w:type="dxa" w:w="715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Kepanjangan/Definisi</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ACOG</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American College of Obstetricians and Gynecologists</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ANC</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Antenatal Care (asuhan antenatal)</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BBLR</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Berat Badan Lahir Rendah</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DOHaD</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Developmental Origins of Health and Disease</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GDM</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Gestational Diabetes Mellitus (diabetes melitus gestasional)</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Hb</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Hemoglobin</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IMT</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Indeks Massa Tubuh</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KEK</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Kurang Energi Kronik</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Kemenkes RI</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Kementerian Kesehatan Republik Indonesia</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KKI</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Konsil Kesehatan Indonesia</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LILA</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Lingkar Lengan Atas</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MMS</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Multiple Micronutrient Supplement (Suplemen Multi-Mikronutrien)</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Obginsos</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Obstetri Ginekologi Sosial</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POGI</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Perkumpulan Obstetri dan Ginekologi Indonesia</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SKI</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Survei Kesehatan Indonesia</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SSGI</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Survei Status Gizi Indonesia</w:t>
            </w:r>
          </w:p>
        </w:tc>
      </w:tr>
      <w:tr>
        <w:tc>
          <w:tcPr>
            <w:tcW w:type="dxa" w:w="2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UNIMMAP</w:t>
            </w:r>
          </w:p>
        </w:tc>
        <w:tc>
          <w:tcPr>
            <w:tcW w:type="dxa" w:w="71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United Nations International Multiple Micronutrient Antenatal Preparation</w:t>
            </w:r>
          </w:p>
        </w:tc>
      </w:tr>
      <w:tr>
        <w:tc>
          <w:tcPr>
            <w:tcW w:type="dxa" w:w="2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WHO</w:t>
            </w:r>
          </w:p>
        </w:tc>
        <w:tc>
          <w:tcPr>
            <w:tcW w:type="dxa" w:w="71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World Health Organization</w:t>
            </w:r>
          </w:p>
        </w:tc>
      </w:tr>
    </w:tbl>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Bab 1. Penilaian Status Gizi Prakonsepsi dan Kehamilan (IMT, LILA, Hb, Albumin)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color w:val="222222"/>
                <w:sz w:val="21"/>
                <w:szCs w:val="21"/>
              </w:rPr>
              <w:t xml:space="preserve">1. Menjelaskan kedudukan penilaian status gizi sebagai bagian integral asuhan prakonsepsi dan antenatal.</w:t>
            </w:r>
          </w:p>
          <w:p>
            <w:pPr>
              <w:spacing w:after="80"/>
            </w:pPr>
            <w:r>
              <w:rPr>
                <w:rFonts w:ascii="Calibri" w:cs="Calibri" w:eastAsia="Calibri" w:hAnsi="Calibri"/>
                <w:color w:val="222222"/>
                <w:sz w:val="21"/>
                <w:szCs w:val="21"/>
              </w:rPr>
              <w:t xml:space="preserve">2. Menentukan ambang Indeks Massa Tubuh (IMT) prakonsepsi yang berkaitan dengan luaran kehamilan.</w:t>
            </w:r>
          </w:p>
          <w:p>
            <w:pPr>
              <w:spacing w:after="80"/>
            </w:pPr>
            <w:r>
              <w:rPr>
                <w:rFonts w:ascii="Calibri" w:cs="Calibri" w:eastAsia="Calibri" w:hAnsi="Calibri"/>
                <w:color w:val="222222"/>
                <w:sz w:val="21"/>
                <w:szCs w:val="21"/>
              </w:rPr>
              <w:t xml:space="preserve">3. Mengidentifikasi risiko Kurang Energi Kronik (KEK) melalui pengukuran Lingkar Lengan Atas (LILA).</w:t>
            </w:r>
          </w:p>
          <w:p>
            <w:pPr>
              <w:spacing w:after="80"/>
            </w:pPr>
            <w:r>
              <w:rPr>
                <w:rFonts w:ascii="Calibri" w:cs="Calibri" w:eastAsia="Calibri" w:hAnsi="Calibri"/>
                <w:color w:val="222222"/>
                <w:sz w:val="21"/>
                <w:szCs w:val="21"/>
              </w:rPr>
              <w:t xml:space="preserve">4. Menegakkan diagnosis anemia dalam kehamilan berdasarkan nilai rujukan hemoglobin (Hb).</w:t>
            </w:r>
          </w:p>
          <w:p>
            <w:pPr>
              <w:spacing w:after="80"/>
            </w:pPr>
            <w:r>
              <w:rPr>
                <w:rFonts w:ascii="Calibri" w:cs="Calibri" w:eastAsia="Calibri" w:hAnsi="Calibri"/>
                <w:color w:val="222222"/>
                <w:sz w:val="21"/>
                <w:szCs w:val="21"/>
              </w:rPr>
              <w:t xml:space="preserve">5. Menginterpretasikan kadar albumin sebagai penanda tambahan status gizi protein ibu hamil.</w:t>
            </w:r>
          </w:p>
        </w:tc>
      </w:tr>
    </w:tbl>
    <w:p>
      <w:pPr>
        <w:spacing w:after="200"/>
      </w:pPr>
    </w:p>
    <w:p>
      <w:pPr>
        <w:pStyle w:val="Heading2"/>
        <w:spacing w:after="120" w:before="300"/>
      </w:pPr>
      <w:r>
        <w:rPr>
          <w:rFonts w:ascii="Calibri" w:cs="Calibri" w:eastAsia="Calibri" w:hAnsi="Calibri"/>
          <w:b/>
          <w:bCs/>
          <w:color w:val="7A1F3D"/>
          <w:sz w:val="26"/>
          <w:szCs w:val="26"/>
        </w:rPr>
        <w:t xml:space="preserve">1.1 Kedudukan Penilaian Status Gizi dalam Kontinum Prakonsepsi-Kehamilan</w:t>
      </w:r>
    </w:p>
    <w:p>
      <w:pPr>
        <w:spacing w:after="160" w:line="300"/>
        <w:jc w:val="both"/>
      </w:pPr>
      <w:r>
        <w:rPr>
          <w:rFonts w:ascii="Calibri" w:cs="Calibri" w:eastAsia="Calibri" w:hAnsi="Calibri"/>
          <w:color w:val="222222"/>
          <w:sz w:val="22"/>
          <w:szCs w:val="22"/>
        </w:rPr>
        <w:t xml:space="preserve">Status gizi ibu sebelum dan selama kehamilan merupakan determinan penting bagi luaran maternal dan perinatal. Konsep Developmental Origins of Health and Disease (DOHaD) menegaskan bahwa lingkungan nutrisi in utero, yang sangat dipengaruhi oleh status gizi ibu pada periode prakonsepsi dan trimester awal, memprogram risiko penyakit metabolik dan kardiovaskular pada keturunan di kemudian hari [1,2]. Oleh karena itu, penilaian status gizi tidak dapat dipandang sebagai pemeriksaan tambahan yang bersifat opsional, melainkan sebagai komponen inti asuhan biopsikososial yang dilakukan sejak kunjungan prakonsepsi dan berlanjut sepanjang kehamilan hingga masa nifas.</w:t>
      </w:r>
    </w:p>
    <w:p>
      <w:pPr>
        <w:spacing w:after="160" w:line="300"/>
        <w:jc w:val="both"/>
      </w:pPr>
      <w:r>
        <w:rPr>
          <w:rFonts w:ascii="Calibri" w:cs="Calibri" w:eastAsia="Calibri" w:hAnsi="Calibri"/>
          <w:color w:val="222222"/>
          <w:sz w:val="22"/>
          <w:szCs w:val="22"/>
        </w:rPr>
        <w:t xml:space="preserve">Standar Kompetensi Dokter Spesialis dan Subspesialis Bidang Obstetri dan Ginekologi menempatkan penilaian status gizi ibu hamil sebagai kompetensi wajib dalam ranah tata laksana klinis maupun prosedur klinis subspesialis Obstetri Ginekologi Sosial, mencakup pengukuran IMT, LILA, kadar Hb, dan kadar albumin sebagai satu kesatuan penilaian yang saling melengkapi [1]. Pendekatan multiparameter ini penting karena masing-masing indikator mencerminkan dimensi status gizi yang berbeda: IMT menggambarkan cadangan energi jangka panjang, LILA memberikan gambaran cepat status gizi akut-kronik yang relatif tidak terpengaruh oleh perubahan volume cairan kehamilan, Hb mencerminkan status hematologis dan cadangan zat besi, sementara albumin memberi informasi tentang status protein viseral.</w:t>
      </w:r>
    </w:p>
    <w:p>
      <w:pPr>
        <w:spacing w:after="160" w:line="300"/>
        <w:jc w:val="both"/>
      </w:pPr>
      <w:r>
        <w:rPr>
          <w:rFonts w:ascii="Calibri" w:cs="Calibri" w:eastAsia="Calibri" w:hAnsi="Calibri"/>
          <w:color w:val="222222"/>
          <w:sz w:val="22"/>
          <w:szCs w:val="22"/>
        </w:rPr>
        <w:t xml:space="preserve">Dari perspektif biopsikososial, penilaian status gizi juga harus mempertimbangkan konteks di luar aspek biomedis semata, termasuk akses pangan, pengetahuan gizi, dan dukungan keluarga. Seorang dokter subspesialis Obstetri Ginekologi Sosial dituntut untuk tidak sekadar mencatat angka antropometri dan laboratorium, tetapi juga menafsirkannya dalam konteks kehidupan pasien secara menyeluruh, termasuk kemungkinan hambatan ekonomi, sosial budaya, dan psikologis yang memengaruhi asupan gizi sehari-hari [2,3]. Penilaian yang terintegrasi semacam ini menjadi dasar bagi perencanaan intervensi nutrisi yang dibahas lebih lanjut pada Bab 3.</w:t>
      </w:r>
    </w:p>
    <w:p>
      <w:pPr>
        <w:pStyle w:val="Heading2"/>
        <w:spacing w:after="120" w:before="300"/>
      </w:pPr>
      <w:r>
        <w:rPr>
          <w:rFonts w:ascii="Calibri" w:cs="Calibri" w:eastAsia="Calibri" w:hAnsi="Calibri"/>
          <w:b/>
          <w:bCs/>
          <w:color w:val="7A1F3D"/>
          <w:sz w:val="26"/>
          <w:szCs w:val="26"/>
        </w:rPr>
        <w:t xml:space="preserve">1.2 Indeks Massa Tubuh (IMT) Prakonsepsi dan Kehamilan</w:t>
      </w:r>
    </w:p>
    <w:p>
      <w:pPr>
        <w:spacing w:after="160" w:line="300"/>
        <w:jc w:val="both"/>
      </w:pPr>
      <w:r>
        <w:rPr>
          <w:rFonts w:ascii="Calibri" w:cs="Calibri" w:eastAsia="Calibri" w:hAnsi="Calibri"/>
          <w:color w:val="222222"/>
          <w:sz w:val="22"/>
          <w:szCs w:val="22"/>
        </w:rPr>
        <w:t xml:space="preserve">Indeks Massa Tubuh dihitung dari berat badan dalam kilogram dibagi kuadrat tinggi badan dalam meter, dan idealnya diukur sebelum konsepsi karena berat badan pada trimester lanjut sudah dipengaruhi oleh pertambahan volume kehamilan. Klasifikasi IMT prakonsepsi yang lazim digunakan mengelompokkan kurus (IMT &lt;18,5 kg/m²), normal (18,5-22,9 kg/m² menurut kriteria Asia-Pasifik yang diadopsi Kementerian Kesehatan, atau hingga 24,9 kg/m² pada kriteria WHO umum), gemuk/overweight, dan obesitas [2,4]. IMT prakonsepsi yang rendah berkaitan dengan peningkatan risiko berat badan lahir rendah (BBLR), persalinan preterm, dan gangguan pertumbuhan janin, sedangkan IMT tinggi berkaitan dengan risiko diabetes gestasional, preeklampsia, makrosomia, dan persalinan seksio sesarea [2].</w:t>
      </w:r>
    </w:p>
    <w:p>
      <w:pPr>
        <w:spacing w:after="160" w:line="300"/>
        <w:jc w:val="both"/>
      </w:pPr>
      <w:r>
        <w:rPr>
          <w:rFonts w:ascii="Calibri" w:cs="Calibri" w:eastAsia="Calibri" w:hAnsi="Calibri"/>
          <w:color w:val="222222"/>
          <w:sz w:val="22"/>
          <w:szCs w:val="22"/>
        </w:rPr>
        <w:t xml:space="preserve">Selain nilai IMT dasar, dokter perlu memantau pertambahan berat badan selama kehamilan sesuai kategori IMT prakonsepsi. Rekomendasi pertambahan berat badan total kehamilan yang diadopsi dalam Buku Kesehatan Ibu dan Anak (KIA) edisi 2021 dan diacu dalam petunjuk teknis Kementerian Kesehatan menetapkan kisaran sekitar 12,5-18 kg untuk kategori kurus, 11,5-16 kg untuk kategori normal, 7-11,5 kg untuk kategori gemuk/overweight, dan 5-9 kg untuk kategori obesitas pada kehamilan tunggal, dengan kisaran yang lebih tinggi pada kehamilan ganda [2,6]. Pemantauan pertambahan berat badan pada setiap kunjungan antenatal memungkinkan deteksi dini pola kenaikan yang terlalu lambat (berisiko gangguan pertumbuhan janin) maupun terlalu cepat (berisiko komplikasi metabolik).</w:t>
      </w:r>
    </w:p>
    <w:p>
      <w:pPr>
        <w:spacing w:after="160" w:line="300"/>
        <w:jc w:val="both"/>
      </w:pPr>
      <w:r>
        <w:rPr>
          <w:rFonts w:ascii="Calibri" w:cs="Calibri" w:eastAsia="Calibri" w:hAnsi="Calibri"/>
          <w:color w:val="222222"/>
          <w:sz w:val="22"/>
          <w:szCs w:val="22"/>
        </w:rPr>
        <w:t xml:space="preserve">Pada konteks Indonesia, keterbatasan akses ke fasilitas pengukuran tinggi badan yang akurat serta kebiasaan pengukuran berat badan yang tidak konsisten pada masa prakonsepsi menjadi tantangan tersendiri. Oleh karena itu, kunjungan konseling prakehamilan menjadi momentum penting untuk mendokumentasikan IMT dasar sebagai baseline, sebagaimana ditekankan dalam kompetensi konseling prakehamilan pada standar kompetensi nasional [1]. Ketiadaan data IMT prakonsepsi yang valid tidak boleh menjadi alasan untuk mengabaikan penilaian gizi; dalam situasi tersebut, IMT pada kunjungan antenatal pertama trimester satu dapat digunakan sebagai proksi dengan pencatatan keterbatasannya.</w:t>
      </w:r>
    </w:p>
    <w:p>
      <w:pPr>
        <w:pStyle w:val="Heading2"/>
        <w:spacing w:after="120" w:before="300"/>
      </w:pPr>
      <w:r>
        <w:rPr>
          <w:rFonts w:ascii="Calibri" w:cs="Calibri" w:eastAsia="Calibri" w:hAnsi="Calibri"/>
          <w:b/>
          <w:bCs/>
          <w:color w:val="7A1F3D"/>
          <w:sz w:val="26"/>
          <w:szCs w:val="26"/>
        </w:rPr>
        <w:t xml:space="preserve">1.3 Lingkar Lengan Atas (LILA) dan Kurang Energi Kronik (KEK)</w:t>
      </w:r>
    </w:p>
    <w:p>
      <w:pPr>
        <w:spacing w:after="160" w:line="300"/>
        <w:jc w:val="both"/>
      </w:pPr>
      <w:r>
        <w:rPr>
          <w:rFonts w:ascii="Calibri" w:cs="Calibri" w:eastAsia="Calibri" w:hAnsi="Calibri"/>
          <w:color w:val="222222"/>
          <w:sz w:val="22"/>
          <w:szCs w:val="22"/>
        </w:rPr>
        <w:t xml:space="preserve">Lingkar Lengan Atas (LILA) merupakan metode antropometri sederhana, cepat, dan tidak memerlukan alat mahal untuk mendeteksi risiko Kurang Energi Kronik (KEK) pada perempuan usia subur maupun ibu hamil. Pengukuran dilakukan pada pertengahan antara akromion dan olekranon lengan yang tidak dominan, menggunakan pita LILA yang terkalibrasi. Ambang yang digunakan secara luas di Indonesia adalah LILA &lt;23,5 cm sebagai indikator risiko KEK, sesuai pedoman Kementerian Kesehatan Republik Indonesia [4]. Ambang ini bersifat khas untuk populasi Indonesia dan telah lama digunakan sebagai instrumen skrining gizi di tingkat pelayanan kesehatan dasar, termasuk oleh kader posyandu.</w:t>
      </w:r>
    </w:p>
    <w:p>
      <w:pPr>
        <w:spacing w:after="160" w:line="300"/>
        <w:jc w:val="both"/>
      </w:pPr>
      <w:r>
        <w:rPr>
          <w:rFonts w:ascii="Calibri" w:cs="Calibri" w:eastAsia="Calibri" w:hAnsi="Calibri"/>
          <w:color w:val="222222"/>
          <w:sz w:val="22"/>
          <w:szCs w:val="22"/>
        </w:rPr>
        <w:t xml:space="preserve">Keunggulan utama LILA dibandingkan IMT selama kehamilan adalah stabilitasnya terhadap perubahan volume cairan dan pertambahan berat janin, sehingga tetap dapat digunakan sebagai indikator status gizi kronik meski usia kehamilan bertambah. Standar Kompetensi Dokter Spesialis dan Subspesialis Obstetri dan Ginekologi secara eksplisit mencantumkan pemeriksaan LILA sebagai bagian dari kompetensi prosedur klinis penatalaksanaan permasalahan nutrisi pada kehamilan, sejajar dengan pemeriksaan IMT, Hb, dan albumin [1]. Ibu hamil dengan LILA &lt;23,5 cm memerlukan penilaian lebih lanjut terhadap asupan makanan, riwayat penyakit, dan faktor risiko sosial-ekonomi (dibahas lebih rinci pada Bab 2), serta perlu dipertimbangkan untuk mendapatkan intervensi nutrisi tambahan sebagaimana diuraikan pada Bab 3.</w:t>
      </w:r>
    </w:p>
    <w:p>
      <w:pPr>
        <w:spacing w:after="160" w:line="300"/>
        <w:jc w:val="both"/>
      </w:pPr>
      <w:r>
        <w:rPr>
          <w:rFonts w:ascii="Calibri" w:cs="Calibri" w:eastAsia="Calibri" w:hAnsi="Calibri"/>
          <w:color w:val="222222"/>
          <w:sz w:val="22"/>
          <w:szCs w:val="22"/>
        </w:rPr>
        <w:t xml:space="preserve">Meskipun sederhana, keterampilan pengukuran LILA yang benar tetap memerlukan pelatihan agar hasil valid dan reprodusibel, termasuk penentuan titik tengah lengan yang tepat dan ketegangan pita yang konsisten. Dokter subspesialis Obstetri Ginekologi Sosial berperan penting dalam melatih dan mensupervisi tenaga kesehatan primer maupun kader posyandu agar pengukuran LILA di lapangan tetap akurat, sehingga hasil skrining dapat diandalkan sebagai dasar rujukan maupun intervensi lanjutan.</w:t>
      </w:r>
    </w:p>
    <w:p>
      <w:pPr>
        <w:spacing w:after="160" w:line="300"/>
        <w:jc w:val="both"/>
      </w:pPr>
      <w:r>
        <w:rPr>
          <w:rFonts w:ascii="Calibri" w:cs="Calibri" w:eastAsia="Calibri" w:hAnsi="Calibri"/>
          <w:color w:val="222222"/>
          <w:sz w:val="22"/>
          <w:szCs w:val="22"/>
        </w:rPr>
        <w:t xml:space="preserve">Petunjuk teknis nasional terbaru dari Kementerian Kesehatan (2025) menetapkan dua kategori operasional yang perlu dibedakan secara cermat oleh dokter subspesialis Obstetri Ginekologi Sosial: "Ibu Hamil KEK", yaitu ibu hamil dengan IMT prahamil atau pada trimester I (&lt;12 minggu) kurang dari 18,5 kg/m², dan "Ibu Hamil Risiko KEK", yaitu ibu hamil dengan ukuran LILA kurang dari 23,5 cm [6]. Pembedaan dua kategori ini penting secara operasional karena keduanya menjadi sasaran program Pemberian Makanan Tambahan (PMT) berbahan pangan lokal, sebuah intervensi nutrisi nasional yang dibahas lebih lanjut pada Bab 3, dan seorang ibu hamil dapat memenuhi salah satu atau kedua kriteria sekaligus.</w:t>
      </w:r>
    </w:p>
    <w:p>
      <w:pPr>
        <w:pStyle w:val="Heading2"/>
        <w:spacing w:after="120" w:before="300"/>
      </w:pPr>
      <w:r>
        <w:rPr>
          <w:rFonts w:ascii="Calibri" w:cs="Calibri" w:eastAsia="Calibri" w:hAnsi="Calibri"/>
          <w:b/>
          <w:bCs/>
          <w:color w:val="7A1F3D"/>
          <w:sz w:val="26"/>
          <w:szCs w:val="26"/>
        </w:rPr>
        <w:t xml:space="preserve">1.4 Kadar Hemoglobin (Hb) dan Diagnosis Anemia dalam Kehamilan</w:t>
      </w:r>
    </w:p>
    <w:p>
      <w:pPr>
        <w:spacing w:after="160" w:line="300"/>
        <w:jc w:val="both"/>
      </w:pPr>
      <w:r>
        <w:rPr>
          <w:rFonts w:ascii="Calibri" w:cs="Calibri" w:eastAsia="Calibri" w:hAnsi="Calibri"/>
          <w:color w:val="222222"/>
          <w:sz w:val="22"/>
          <w:szCs w:val="22"/>
        </w:rPr>
        <w:t xml:space="preserve">Anemia dalam kehamilan didefinisikan sebagai kadar hemoglobin di bawah 11,0 g/dL (110 g/L) pada trimester pertama dan ketiga, sesuai nilai rujukan yang tercantum dalam standar kompetensi nasional maupun rekomendasi World Health Organization [1,5]. Pada trimester kedua, ambang yang digunakan sedikit lebih rendah, yaitu sekitar 10,5 g/dL, karena terjadi penurunan konsentrasi Hb rerata sekitar 5 g/L akibat hemodilusi fisiologis, yaitu peningkatan volume plasma yang melampaui peningkatan massa eritrosit selama kehamilan [2,5]. Klasifikasi keparahan anemia umumnya dibagi menjadi anemia ringan, sedang, dan berat berdasarkan derajat penurunan kadar Hb, dengan anemia berat memerlukan kewaspadaan tinggi terhadap risiko dekompensasi kardiovaskular dan kebutuhan transfusi.</w:t>
      </w:r>
    </w:p>
    <w:p>
      <w:pPr>
        <w:spacing w:after="160" w:line="300"/>
        <w:jc w:val="both"/>
      </w:pPr>
      <w:r>
        <w:rPr>
          <w:rFonts w:ascii="Calibri" w:cs="Calibri" w:eastAsia="Calibri" w:hAnsi="Calibri"/>
          <w:color w:val="222222"/>
          <w:sz w:val="22"/>
          <w:szCs w:val="22"/>
        </w:rPr>
        <w:t xml:space="preserve">Anemia pada kehamilan merupakan masalah kesehatan masyarakat global yang besar; World Health Organization memperkirakan sekitar 41,8% ibu hamil di dunia mengalami anemia, dengan proporsi defisiensi besi diperkirakan menyumbang sekurang-kurangnya separuh dari beban tersebut, sementara sisanya berkaitan dengan defisiensi folat, vitamin B12, vitamin A, inflamasi kronik, infeksi parasit, atau kelainan bawaan seperti talasemia [5]. Anemia defisiensi besi tetap menjadi penyebab tersering anemia dalam kehamilan di Indonesia, sering kali tumpang tindih dengan defisiensi asam folat dan mikronutrien lain pada populasi dengan asupan gizi tidak seimbang [4]. Anemia yang tidak tertangani berkaitan dengan peningkatan risiko persalinan preterm, BBLR, perdarahan pascasalin, serta penurunan cadangan fisiologis ibu dalam menghadapi kehilangan darah saat persalinan. Oleh karena itu, pemeriksaan Hb dilakukan secara rutin pada kunjungan antenatal pertama dan diulang pada trimester ketiga, dengan pemeriksaan tambahan bila ditemukan gejala klinis anemia seperti pucat, lemah, atau sesak napas.</w:t>
      </w:r>
    </w:p>
    <w:p>
      <w:pPr>
        <w:spacing w:after="160" w:line="300"/>
        <w:jc w:val="both"/>
      </w:pPr>
      <w:r>
        <w:rPr>
          <w:rFonts w:ascii="Calibri" w:cs="Calibri" w:eastAsia="Calibri" w:hAnsi="Calibri"/>
          <w:color w:val="222222"/>
          <w:sz w:val="22"/>
          <w:szCs w:val="22"/>
        </w:rPr>
        <w:t xml:space="preserve">Penegakan diagnosis anemia perlu disertai penelusuran etiologi melalui anamnesis pola makan, riwayat perdarahan, riwayat penyakit kronik, dan bila memungkinkan pemeriksaan indeks eritrosit atau feritin serum untuk membedakan anemia defisiensi besi dari penyebab lain seperti talasemia atau anemia penyakit kronik. Pendekatan ini penting agar intervensi suplementasi standar yang dibahas pada Bab 3 dapat diberikan secara tepat sasaran, dan agar kasus anemia berat atau anemia dengan etiologi tidak lazim dapat dirujuk kepada disiplin penyakit dalam sebagaimana diuraikan pada Bab 4.</w:t>
      </w:r>
    </w:p>
    <w:p>
      <w:pPr>
        <w:pStyle w:val="Heading2"/>
        <w:spacing w:after="120" w:before="300"/>
      </w:pPr>
      <w:r>
        <w:rPr>
          <w:rFonts w:ascii="Calibri" w:cs="Calibri" w:eastAsia="Calibri" w:hAnsi="Calibri"/>
          <w:b/>
          <w:bCs/>
          <w:color w:val="7A1F3D"/>
          <w:sz w:val="26"/>
          <w:szCs w:val="26"/>
        </w:rPr>
        <w:t xml:space="preserve">1.5 Kadar Albumin dan Penanda Biokimia Tambahan</w:t>
      </w:r>
    </w:p>
    <w:p>
      <w:pPr>
        <w:spacing w:after="160" w:line="300"/>
        <w:jc w:val="both"/>
      </w:pPr>
      <w:r>
        <w:rPr>
          <w:rFonts w:ascii="Calibri" w:cs="Calibri" w:eastAsia="Calibri" w:hAnsi="Calibri"/>
          <w:color w:val="222222"/>
          <w:sz w:val="22"/>
          <w:szCs w:val="22"/>
        </w:rPr>
        <w:t xml:space="preserve">Kadar albumin serum memberikan gambaran status protein viseral ibu hamil dan menjadi penanda tambahan yang relevan, terutama pada kasus dengan kecurigaan malnutrisi berat, penyakit hati, sindrom nefrotik, atau preeklampsia dengan proteinuria masif. Standar Kompetensi Dokter Spesialis dan Subspesialis Obstetri dan Ginekologi mencantumkan pemeriksaan kadar albumin sebagai bagian dari kompetensi prosedur klinis penilaian status gizi kehamilan, melengkapi pemeriksaan IMT, LILA, dan Hb [1]. Hipoalbuminemia pada kehamilan dapat mencerminkan asupan protein yang tidak adekuat dalam jangka panjang, namun juga perlu dibedakan dari penurunan albumin akibat hemodilusi fisiologis kehamilan maupun kondisi patologis lain yang memerlukan tata laksana tersendiri.</w:t>
      </w:r>
    </w:p>
    <w:p>
      <w:pPr>
        <w:spacing w:after="160" w:line="300"/>
        <w:jc w:val="both"/>
      </w:pPr>
      <w:r>
        <w:rPr>
          <w:rFonts w:ascii="Calibri" w:cs="Calibri" w:eastAsia="Calibri" w:hAnsi="Calibri"/>
          <w:color w:val="222222"/>
          <w:sz w:val="22"/>
          <w:szCs w:val="22"/>
        </w:rPr>
        <w:t xml:space="preserve">Selain albumin, penanda biokimia lain yang dapat dipertimbangkan sesuai indikasi klinis meliputi kadar feritin serum untuk menilai cadangan besi, kadar vitamin D, serta indeks fungsi tiroid pada populasi berisiko defisiensi iodium. Pemilihan pemeriksaan tambahan ini harus mempertimbangkan ketersediaan sumber daya di fasilitas pelayanan, mengingat tidak semua fasilitas kesehatan primer di Indonesia memiliki akses pemeriksaan laboratorium lengkap. Dokter subspesialis Obstetri Ginekologi Sosial dituntut mampu memprioritaskan pemeriksaan yang paling relevan secara klinis dengan mempertimbangkan efisiensi biaya dan kemudahan akses, sekaligus tetap merujuk pasien ke fasilitas dengan kapasitas laboratorium lebih lengkap bila ditemukan indikasi klinis yang kuat.</w:t>
      </w:r>
    </w:p>
    <w:p>
      <w:pPr>
        <w:spacing w:after="160" w:line="300"/>
        <w:jc w:val="both"/>
      </w:pPr>
      <w:r>
        <w:rPr>
          <w:rFonts w:ascii="Calibri" w:cs="Calibri" w:eastAsia="Calibri" w:hAnsi="Calibri"/>
          <w:color w:val="222222"/>
          <w:sz w:val="22"/>
          <w:szCs w:val="22"/>
        </w:rPr>
        <w:t xml:space="preserve">Interpretasi keempat parameter (IMT, LILA, Hb, albumin) secara terintegrasi, bukan secara terpisah, menjadi kunci penilaian status gizi yang komprehensif. Seorang ibu hamil dengan IMT normal namun LILA rendah dan Hb rendah, misalnya, tetap harus dipandang berisiko tinggi malnutrisi dan memerlukan intervensi, karena IMT normal tidak serta-merta menyingkirkan risiko kekurangan mikronutrien maupun energi kronik yang mendasari.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Vignette Kasus (Ilustratif, Fiktif)</w:t>
            </w:r>
          </w:p>
          <w:p>
            <w:pPr>
              <w:spacing w:after="160" w:line="300"/>
              <w:jc w:val="both"/>
            </w:pPr>
            <w:r>
              <w:rPr>
                <w:rFonts w:ascii="Calibri" w:cs="Calibri" w:eastAsia="Calibri" w:hAnsi="Calibri"/>
                <w:color w:val="222222"/>
                <w:sz w:val="22"/>
                <w:szCs w:val="22"/>
              </w:rPr>
              <w:t xml:space="preserve">Seorang perempuan berusia 24 tahun, G1P0A0 hamil 14 minggu, datang untuk kunjungan antenatal pertama di puskesmas. Pemeriksaan menunjukkan berat badan prakonsepsi 42 kg dengan tinggi badan 155 cm (IMT 17,5 kg/m², kategori kurus), LILA 22,0 cm, dan kadar Hb 10,2 g/dL. Pasien mengaku sering melewatkan makan karena mual pada trimester pertama dan memiliki keterbatasan biaya untuk membeli lauk hewani. Kombinasi temuan IMT rendah, LILA di bawah ambang KEK, dan anemia ringan menggambarkan perlunya penilaian status gizi yang terintegrasi serta rencana intervensi dan edukasi gizi yang segera, sebagaimana dibahas pada bab-bab berikutnya.</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Poin Kunci</w:t>
            </w:r>
          </w:p>
          <w:p>
            <w:pPr>
              <w:spacing w:after="80"/>
            </w:pPr>
            <w:r>
              <w:rPr>
                <w:rFonts w:ascii="Calibri" w:cs="Calibri" w:eastAsia="Calibri" w:hAnsi="Calibri"/>
                <w:color w:val="222222"/>
                <w:sz w:val="21"/>
                <w:szCs w:val="21"/>
              </w:rPr>
              <w:t xml:space="preserve">•  Penilaian status gizi merupakan bagian integral asuhan prakonsepsi dan antenatal, bukan pemeriksaan tambahan yang opsional.</w:t>
            </w:r>
          </w:p>
          <w:p>
            <w:pPr>
              <w:spacing w:after="80"/>
            </w:pPr>
            <w:r>
              <w:rPr>
                <w:rFonts w:ascii="Calibri" w:cs="Calibri" w:eastAsia="Calibri" w:hAnsi="Calibri"/>
                <w:color w:val="222222"/>
                <w:sz w:val="21"/>
                <w:szCs w:val="21"/>
              </w:rPr>
              <w:t xml:space="preserve">•  IMT prakonsepsi diklasifikasikan kurus (&lt;18,5 kg/m²), normal, overweight, dan obesitas, serta menentukan target pertambahan berat badan kehamilan.</w:t>
            </w:r>
          </w:p>
          <w:p>
            <w:pPr>
              <w:spacing w:after="80"/>
            </w:pPr>
            <w:r>
              <w:rPr>
                <w:rFonts w:ascii="Calibri" w:cs="Calibri" w:eastAsia="Calibri" w:hAnsi="Calibri"/>
                <w:color w:val="222222"/>
                <w:sz w:val="21"/>
                <w:szCs w:val="21"/>
              </w:rPr>
              <w:t xml:space="preserve">•  LILA &lt;23,5 cm merupakan ambang indikator risiko Kurang Energi Kronik (KEK) yang stabil terhadap perubahan volume kehamilan.</w:t>
            </w:r>
          </w:p>
          <w:p>
            <w:pPr>
              <w:spacing w:after="80"/>
            </w:pPr>
            <w:r>
              <w:rPr>
                <w:rFonts w:ascii="Calibri" w:cs="Calibri" w:eastAsia="Calibri" w:hAnsi="Calibri"/>
                <w:color w:val="222222"/>
                <w:sz w:val="21"/>
                <w:szCs w:val="21"/>
              </w:rPr>
              <w:t xml:space="preserve">•  Anemia dalam kehamilan ditegakkan pada kadar Hb &lt;11,0 g/dL (trimester I/III), dengan penyesuaian pada trimester II.</w:t>
            </w:r>
          </w:p>
          <w:p>
            <w:pPr>
              <w:spacing w:after="80"/>
            </w:pPr>
            <w:r>
              <w:rPr>
                <w:rFonts w:ascii="Calibri" w:cs="Calibri" w:eastAsia="Calibri" w:hAnsi="Calibri"/>
                <w:color w:val="222222"/>
                <w:sz w:val="21"/>
                <w:szCs w:val="21"/>
              </w:rPr>
              <w:t xml:space="preserve">•  Kadar albumin menjadi penanda tambahan status protein viseral, relevan pada kecurigaan malnutrisi berat atau preeklampsia.</w:t>
            </w:r>
          </w:p>
          <w:p>
            <w:pPr>
              <w:spacing w:after="80"/>
            </w:pPr>
            <w:r>
              <w:rPr>
                <w:rFonts w:ascii="Calibri" w:cs="Calibri" w:eastAsia="Calibri" w:hAnsi="Calibri"/>
                <w:color w:val="222222"/>
                <w:sz w:val="21"/>
                <w:szCs w:val="21"/>
              </w:rPr>
              <w:t xml:space="preserve">•  Keempat parameter (IMT, LILA, Hb, albumin) harus diinterpretasikan secara terintegrasi, bukan berdiri sendiri-sendiri.</w:t>
            </w:r>
          </w:p>
          <w:p>
            <w:pPr>
              <w:spacing w:after="80"/>
            </w:pPr>
            <w:r>
              <w:rPr>
                <w:rFonts w:ascii="Calibri" w:cs="Calibri" w:eastAsia="Calibri" w:hAnsi="Calibri"/>
                <w:color w:val="222222"/>
                <w:sz w:val="21"/>
                <w:szCs w:val="21"/>
              </w:rPr>
              <w:t xml:space="preserve">•  Standar Kompetensi Dokter Spesialis dan Subspesialis Obstetri dan Ginekologi mencantumkan seluruh parameter ini sebagai kompetensi wajib.</w:t>
            </w:r>
          </w:p>
        </w:tc>
      </w:tr>
    </w:tbl>
    <w:p>
      <w:pPr>
        <w:spacing w:after="200"/>
      </w:pPr>
    </w:p>
    <w:p>
      <w:pPr>
        <w:spacing w:after="150" w:before="200"/>
      </w:pPr>
      <w:r>
        <w:rPr>
          <w:rFonts w:ascii="Calibri" w:cs="Calibri" w:eastAsia="Calibri" w:hAnsi="Calibri"/>
          <w:b/>
          <w:bCs/>
          <w:color w:val="7A1F3D"/>
          <w:sz w:val="24"/>
          <w:szCs w:val="24"/>
        </w:rPr>
        <w:t xml:space="preserve">Referensi Bab 1</w:t>
      </w:r>
    </w:p>
    <w:p>
      <w:pPr>
        <w:spacing w:after="11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2. Cunningham FG, Leveno KJ, Dashe JS, Hoffman BL, Spong CY, Casey BM, editors. Williams Obstetrics. 26th ed. New York: McGraw Hill; 2022.</w:t>
      </w:r>
    </w:p>
    <w:p>
      <w:pPr>
        <w:spacing w:after="110"/>
        <w:ind w:left="360" w:hanging="360"/>
      </w:pPr>
      <w:r>
        <w:rPr>
          <w:rFonts w:ascii="Calibri" w:cs="Calibri" w:eastAsia="Calibri" w:hAnsi="Calibri"/>
          <w:color w:val="555555"/>
          <w:sz w:val="20"/>
          <w:szCs w:val="20"/>
        </w:rPr>
        <w:t xml:space="preserve">3. Berek JS, editor. Berek &amp; Novak's Gynecology. 17th ed. Philadelphia: Wolters Kluwer; 2026.</w:t>
      </w:r>
    </w:p>
    <w:p>
      <w:pPr>
        <w:spacing w:after="110"/>
        <w:ind w:left="360" w:hanging="360"/>
      </w:pPr>
      <w:r>
        <w:rPr>
          <w:rFonts w:ascii="Calibri" w:cs="Calibri" w:eastAsia="Calibri" w:hAnsi="Calibri"/>
          <w:color w:val="555555"/>
          <w:sz w:val="20"/>
          <w:szCs w:val="20"/>
        </w:rPr>
        <w:t xml:space="preserve">4. Kementerian Kesehatan Republik Indonesia. Pedoman Pelayanan Kesehatan Reproduksi Terpadu di Tingkat Pelayanan Kesehatan Dasar dan Rujukan. Jakarta: Kemenkes RI.</w:t>
      </w:r>
    </w:p>
    <w:p>
      <w:pPr>
        <w:spacing w:after="110"/>
        <w:ind w:left="360" w:hanging="360"/>
      </w:pPr>
      <w:r>
        <w:rPr>
          <w:rFonts w:ascii="Calibri" w:cs="Calibri" w:eastAsia="Calibri" w:hAnsi="Calibri"/>
          <w:color w:val="555555"/>
          <w:sz w:val="20"/>
          <w:szCs w:val="20"/>
        </w:rPr>
        <w:t xml:space="preserve">5. World Health Organization (WHO). Guideline: Daily Iron and Folic Acid Supplementation in Pregnant Women. Geneva: WHO; 2012.</w:t>
      </w:r>
      <w:r>
        <w:rPr>
          <w:rFonts w:ascii="Calibri" w:cs="Calibri" w:eastAsia="Calibri" w:hAnsi="Calibri"/>
          <w:color w:val="555555"/>
          <w:sz w:val="20"/>
          <w:szCs w:val="20"/>
        </w:rPr>
        <w:t xml:space="preserve"> Tersedia di: </w:t>
      </w:r>
      <w:hyperlink w:history="1" r:id="rIdrwtnsho7zzhkq5sshfbyo">
        <w:r>
          <w:rPr>
            <w:rFonts w:ascii="Calibri" w:cs="Calibri" w:eastAsia="Calibri" w:hAnsi="Calibri"/>
            <w:color w:val="1155CC"/>
            <w:sz w:val="20"/>
            <w:szCs w:val="20"/>
            <w:u w:val="single"/>
          </w:rPr>
          <w:t xml:space="preserve">https://www.who.int/publications/i/item/9789241501996</w:t>
        </w:r>
      </w:hyperlink>
    </w:p>
    <w:p>
      <w:pPr>
        <w:spacing w:after="110"/>
        <w:ind w:left="360" w:hanging="360"/>
      </w:pPr>
      <w:r>
        <w:rPr>
          <w:rFonts w:ascii="Calibri" w:cs="Calibri" w:eastAsia="Calibri" w:hAnsi="Calibri"/>
          <w:color w:val="555555"/>
          <w:sz w:val="20"/>
          <w:szCs w:val="20"/>
        </w:rPr>
        <w:t xml:space="preserve">6.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wf6ayxzeqoyksl81fe10m">
        <w:r>
          <w:rPr>
            <w:rFonts w:ascii="Calibri" w:cs="Calibri" w:eastAsia="Calibri" w:hAnsi="Calibri"/>
            <w:color w:val="1155CC"/>
            <w:sz w:val="20"/>
            <w:szCs w:val="20"/>
            <w:u w:val="single"/>
          </w:rPr>
          <w:t xml:space="preserve">https://kesprimkom.kemkes.go.id/assets/uploads/contents/others/2025kepdirjenkesprimkom576.pdf</w:t>
        </w:r>
      </w:hyperlink>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Bab 2. Faktor Risiko Malnutrisi: Usia Remaja, Sosial-Ekonomi, Penyakit Kronik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color w:val="222222"/>
                <w:sz w:val="21"/>
                <w:szCs w:val="21"/>
              </w:rPr>
              <w:t xml:space="preserve">1. Menjelaskan kerentanan spesifik kehamilan remaja terhadap risiko malnutrisi.</w:t>
            </w:r>
          </w:p>
          <w:p>
            <w:pPr>
              <w:spacing w:after="80"/>
            </w:pPr>
            <w:r>
              <w:rPr>
                <w:rFonts w:ascii="Calibri" w:cs="Calibri" w:eastAsia="Calibri" w:hAnsi="Calibri"/>
                <w:color w:val="222222"/>
                <w:sz w:val="21"/>
                <w:szCs w:val="21"/>
              </w:rPr>
              <w:t xml:space="preserve">2. Menganalisis determinan sosial-ekonomi yang memengaruhi status gizi ibu hamil di Indonesia.</w:t>
            </w:r>
          </w:p>
          <w:p>
            <w:pPr>
              <w:spacing w:after="80"/>
            </w:pPr>
            <w:r>
              <w:rPr>
                <w:rFonts w:ascii="Calibri" w:cs="Calibri" w:eastAsia="Calibri" w:hAnsi="Calibri"/>
                <w:color w:val="222222"/>
                <w:sz w:val="21"/>
                <w:szCs w:val="21"/>
              </w:rPr>
              <w:t xml:space="preserve">3. Menjelaskan interaksi penyakit kronik dengan risiko malnutrisi selama kehamilan.</w:t>
            </w:r>
          </w:p>
          <w:p>
            <w:pPr>
              <w:spacing w:after="80"/>
            </w:pPr>
            <w:r>
              <w:rPr>
                <w:rFonts w:ascii="Calibri" w:cs="Calibri" w:eastAsia="Calibri" w:hAnsi="Calibri"/>
                <w:color w:val="222222"/>
                <w:sz w:val="21"/>
                <w:szCs w:val="21"/>
              </w:rPr>
              <w:t xml:space="preserve">4. Mengintegrasikan penilaian faktor risiko ke dalam strategi skrining gizi yang ditargetkan.</w:t>
            </w:r>
          </w:p>
        </w:tc>
      </w:tr>
    </w:tbl>
    <w:p>
      <w:pPr>
        <w:spacing w:after="200"/>
      </w:pPr>
    </w:p>
    <w:p>
      <w:pPr>
        <w:pStyle w:val="Heading2"/>
        <w:spacing w:after="120" w:before="300"/>
      </w:pPr>
      <w:r>
        <w:rPr>
          <w:rFonts w:ascii="Calibri" w:cs="Calibri" w:eastAsia="Calibri" w:hAnsi="Calibri"/>
          <w:b/>
          <w:bCs/>
          <w:color w:val="7A1F3D"/>
          <w:sz w:val="26"/>
          <w:szCs w:val="26"/>
        </w:rPr>
        <w:t xml:space="preserve">2.1 Kerentanan Nutrisi pada Kehamilan Remaja</w:t>
      </w:r>
    </w:p>
    <w:p>
      <w:pPr>
        <w:spacing w:after="160" w:line="300"/>
        <w:jc w:val="both"/>
      </w:pPr>
      <w:r>
        <w:rPr>
          <w:rFonts w:ascii="Calibri" w:cs="Calibri" w:eastAsia="Calibri" w:hAnsi="Calibri"/>
          <w:color w:val="222222"/>
          <w:sz w:val="22"/>
          <w:szCs w:val="22"/>
        </w:rPr>
        <w:t xml:space="preserve">Kehamilan pada usia remaja (10-19 tahun) membawa kerentanan nutrisi ganda karena kebutuhan gizi ibu remaja yang masih dalam masa pertumbuhan bersaing langsung dengan kebutuhan gizi janin yang dikandungnya. Remaja hamil memiliki kebutuhan energi, protein, kalsium, dan zat besi yang secara proporsional lebih tinggi dibandingkan ibu hamil dewasa, namun di sisi lain sering kali memiliki pengetahuan gizi yang terbatas, pola makan tidak teratur, dan kontrol terhadap pilihan pangan yang minim karena masih bergantung pada orang tua atau pasangan [1,2]. Kondisi ini meningkatkan risiko Kurang Energi Kronik (KEK) dan anemia pada kelompok remaja hamil dibandingkan kelompok usia reproduksi optimal.</w:t>
      </w:r>
    </w:p>
    <w:p>
      <w:pPr>
        <w:spacing w:after="160" w:line="300"/>
        <w:jc w:val="both"/>
      </w:pPr>
      <w:r>
        <w:rPr>
          <w:rFonts w:ascii="Calibri" w:cs="Calibri" w:eastAsia="Calibri" w:hAnsi="Calibri"/>
          <w:color w:val="222222"/>
          <w:sz w:val="22"/>
          <w:szCs w:val="22"/>
        </w:rPr>
        <w:t xml:space="preserve">Selain aspek biologis, kehamilan remaja umumnya terjadi dalam konteks psikososial yang kompleks, termasuk kemungkinan putus sekolah, stigma sosial, ketergantungan ekonomi, dan keterbatasan akses terhadap layanan antenatal yang berkualitas. Standar Kompetensi Dokter Spesialis dan Subspesialis Obstetri dan Ginekologi menekankan bahwa populasi rentan seperti remaja hamil memerlukan pendekatan biopsikososial yang komprehensif, tidak sekadar tata laksana medis semata, karena faktor psikologis dan sosial secara langsung memengaruhi kepatuhan terhadap intervensi gizi [1]. Dukungan keluarga yang rendah dan keterbatasan otonomi pengambilan keputusan pada remaja turut memperbesar risiko ketidakpatuhan terhadap suplementasi maupun kunjungan antenatal terjadwal.</w:t>
      </w:r>
    </w:p>
    <w:p>
      <w:pPr>
        <w:spacing w:after="160" w:line="300"/>
        <w:jc w:val="both"/>
      </w:pPr>
      <w:r>
        <w:rPr>
          <w:rFonts w:ascii="Calibri" w:cs="Calibri" w:eastAsia="Calibri" w:hAnsi="Calibri"/>
          <w:color w:val="222222"/>
          <w:sz w:val="22"/>
          <w:szCs w:val="22"/>
        </w:rPr>
        <w:t xml:space="preserve">Skrining status gizi pada remaja hamil idealnya dilakukan lebih dini dan lebih sering dibandingkan populasi umum, mengingat percepatan kebutuhan gizi akibat pertumbuhan yang belum selesai. Dokter subspesialis Obstetri Ginekologi Sosial perlu melibatkan pendekatan yang ramah remaja (adolescent-friendly), termasuk konseling privat tanpa kehadiran orang tua bila diperlukan, serta koordinasi dengan program kesehatan reproduksi remaja yang dibahas lebih rinci pada Buku 7 dalam seri ini.</w:t>
      </w:r>
    </w:p>
    <w:p>
      <w:pPr>
        <w:pStyle w:val="Heading2"/>
        <w:spacing w:after="120" w:before="300"/>
      </w:pPr>
      <w:r>
        <w:rPr>
          <w:rFonts w:ascii="Calibri" w:cs="Calibri" w:eastAsia="Calibri" w:hAnsi="Calibri"/>
          <w:b/>
          <w:bCs/>
          <w:color w:val="7A1F3D"/>
          <w:sz w:val="26"/>
          <w:szCs w:val="26"/>
        </w:rPr>
        <w:t xml:space="preserve">2.2 Determinan Sosial-Ekonomi terhadap Status Gizi Ibu Hamil</w:t>
      </w:r>
    </w:p>
    <w:p>
      <w:pPr>
        <w:spacing w:after="160" w:line="300"/>
        <w:jc w:val="both"/>
      </w:pPr>
      <w:r>
        <w:rPr>
          <w:rFonts w:ascii="Calibri" w:cs="Calibri" w:eastAsia="Calibri" w:hAnsi="Calibri"/>
          <w:color w:val="222222"/>
          <w:sz w:val="22"/>
          <w:szCs w:val="22"/>
        </w:rPr>
        <w:t xml:space="preserve">Status sosial-ekonomi rendah merupakan salah satu determinan terkuat malnutrisi pada kehamilan di Indonesia, memengaruhi akses terhadap pangan bergizi, layanan kesehatan, air bersih, dan sanitasi. Rumah tangga dengan pendapatan rendah cenderung mengalokasikan proporsi belanja yang lebih kecil untuk pangan bergizi seperti protein hewani, sayur, dan buah, dan lebih bergantung pada karbohidrat sebagai sumber energi utama, sehingga berisiko tinggi mengalami defisiensi mikronutrien meskipun asupan energi tampak mencukupi [1,2]. Ketidakamanan pangan rumah tangga (household food insecurity) juga berkaitan erat dengan tingkat pendidikan ibu, jumlah tanggungan keluarga, dan akses terhadap program bantuan sosial.</w:t>
      </w:r>
    </w:p>
    <w:p>
      <w:pPr>
        <w:spacing w:after="160" w:line="300"/>
        <w:jc w:val="both"/>
      </w:pPr>
      <w:r>
        <w:rPr>
          <w:rFonts w:ascii="Calibri" w:cs="Calibri" w:eastAsia="Calibri" w:hAnsi="Calibri"/>
          <w:color w:val="222222"/>
          <w:sz w:val="22"/>
          <w:szCs w:val="22"/>
        </w:rPr>
        <w:t xml:space="preserve">Selain akses pangan, determinan sosial-ekonomi memengaruhi status gizi melalui jalur tidak langsung, seperti keterbatasan akses transportasi menuju fasilitas kesehatan untuk kunjungan antenatal, beban kerja fisik yang berat pada ibu hamil dari keluarga berpenghasilan rendah, dan tingkat literasi kesehatan yang memengaruhi pemahaman terhadap pentingnya suplementasi gizi. Standar kompetensi nasional secara eksplisit memasukkan sosial-ekonomi rendah sebagai salah satu faktor risiko yang wajib diidentifikasi dalam kompetensi prosedur klinis penatalaksanaan permasalahan nutrisi pada kehamilan [1].</w:t>
      </w:r>
    </w:p>
    <w:p>
      <w:pPr>
        <w:spacing w:after="160" w:line="300"/>
        <w:jc w:val="both"/>
      </w:pPr>
      <w:r>
        <w:rPr>
          <w:rFonts w:ascii="Calibri" w:cs="Calibri" w:eastAsia="Calibri" w:hAnsi="Calibri"/>
          <w:color w:val="222222"/>
          <w:sz w:val="22"/>
          <w:szCs w:val="22"/>
        </w:rPr>
        <w:t xml:space="preserve">Data terkini menegaskan besarnya beban masalah gizi ini secara nasional. Berdasarkan Survei Kesehatan Indonesia (SKI) tahun 2023, prevalensi risiko Kurang Energi Kronik (KEK) pada ibu hamil di Indonesia (berdasarkan pengukuran LILA &lt;23,5 cm) tercatat sebesar 16,9%, sementara prevalensi anemia pada ibu hamil mencapai 27,7% [4]. Pada kelompok Wanita Usia Subur secara umum, prevalensi risiko KEK bahkan lebih tinggi, yaitu 20,6% [4]. Angka-angka ini menegaskan bahwa faktor risiko yang dibahas dalam bab ini bukan sekadar konsep teoretis, melainkan tercermin nyata pada beban masalah gizi berskala nasional yang berkelanjutan hingga saat ini.</w:t>
      </w:r>
    </w:p>
    <w:p>
      <w:pPr>
        <w:spacing w:after="160" w:line="300"/>
        <w:jc w:val="both"/>
      </w:pPr>
      <w:r>
        <w:rPr>
          <w:rFonts w:ascii="Calibri" w:cs="Calibri" w:eastAsia="Calibri" w:hAnsi="Calibri"/>
          <w:color w:val="222222"/>
          <w:sz w:val="22"/>
          <w:szCs w:val="22"/>
        </w:rPr>
        <w:t xml:space="preserve">Data cakupan layanan turut menggambarkan tantangan implementasi: cakupan Antenatal Care (ANC) Terpadu minimal enam kali kunjungan pada data rutin tahun 2023-2024 belum mencapai target nasional yang ditetapkan, sehingga peluang deteksi dini risiko KEK dan anemia pada kunjungan antenatal masih perlu diperkuat, terutama pada kelompok ibu hamil dengan status sosial-ekonomi rendah yang secara empiris lebih rentan mengalami keterlambatan akses layanan [4]. Data Survei Diet Total (SDT) tahun 2024 turut menunjukkan bahwa lebih dari separuh ibu hamil di Indonesia memiliki asupan energi yang sangat kurang (&lt;70% Angka Kecukupan Energi) dan sekitar separuh mengalami kekurangan asupan protein (&lt;80% Angka Kecukupan Protein), yang memperkuat urgensi identifikasi faktor risiko sosial-ekonomi secara sistematis pada setiap kunjungan antenatal [4].</w:t>
      </w:r>
    </w:p>
    <w:p>
      <w:pPr>
        <w:spacing w:after="160" w:line="300"/>
        <w:jc w:val="both"/>
      </w:pPr>
      <w:r>
        <w:rPr>
          <w:rFonts w:ascii="Calibri" w:cs="Calibri" w:eastAsia="Calibri" w:hAnsi="Calibri"/>
          <w:color w:val="222222"/>
          <w:sz w:val="22"/>
          <w:szCs w:val="22"/>
        </w:rPr>
        <w:t xml:space="preserve">Pendekatan terhadap determinan sosial-ekonomi memerlukan kolaborasi lintas sektor, tidak semata tanggung jawab tenaga medis. Dokter subspesialis Obstetri Ginekologi Sosial berperan sebagai penghubung antara pasien dengan program bantuan sosial pemerintah, seperti program bantuan pangan bergizi bagi ibu hamil dan program jaminan kesehatan nasional, serta bekerja sama dengan pekerja sosial untuk melakukan asesmen kebutuhan rumah tangga secara lebih menyeluruh. Identifikasi dini faktor risiko sosial-ekonomi memungkinkan intervensi yang lebih tepat sasaran dan berkelanjutan dibandingkan pendekatan yang semata berfokus pada suplementasi farmakologis.</w:t>
      </w:r>
    </w:p>
    <w:p>
      <w:pPr>
        <w:pStyle w:val="Heading2"/>
        <w:spacing w:after="120" w:before="300"/>
      </w:pPr>
      <w:r>
        <w:rPr>
          <w:rFonts w:ascii="Calibri" w:cs="Calibri" w:eastAsia="Calibri" w:hAnsi="Calibri"/>
          <w:b/>
          <w:bCs/>
          <w:color w:val="7A1F3D"/>
          <w:sz w:val="26"/>
          <w:szCs w:val="26"/>
        </w:rPr>
        <w:t xml:space="preserve">2.3 Penyakit Kronik dan Interaksinya dengan Status Gizi Kehamilan</w:t>
      </w:r>
    </w:p>
    <w:p>
      <w:pPr>
        <w:spacing w:after="160" w:line="300"/>
        <w:jc w:val="both"/>
      </w:pPr>
      <w:r>
        <w:rPr>
          <w:rFonts w:ascii="Calibri" w:cs="Calibri" w:eastAsia="Calibri" w:hAnsi="Calibri"/>
          <w:color w:val="222222"/>
          <w:sz w:val="22"/>
          <w:szCs w:val="22"/>
        </w:rPr>
        <w:t xml:space="preserve">Penyakit kronik yang mendasari, seperti diabetes melitus pragestasi, hipertensi kronik, penyakit ginjal kronik, penyakit tiroid, dan penyakit inflamasi usus, dapat memperberat maupun diperberat oleh masalah gizi selama kehamilan. Pada diabetes melitus, misalnya, kontrol glikemik yang buruk berinteraksi dengan kebutuhan gizi janin dan dapat menyebabkan makrosomia di satu sisi, namun pembatasan diet yang tidak tepat juga dapat menimbulkan defisit energi maupun mikronutrien di sisi lain [2,3]. Penyakit ginjal kronik dapat memengaruhi metabolisme protein dan elektrolit, sehingga tata laksana gizi memerlukan penyesuaian yang cermat bersama disiplin penyakit dalam.</w:t>
      </w:r>
    </w:p>
    <w:p>
      <w:pPr>
        <w:spacing w:after="160" w:line="300"/>
        <w:jc w:val="both"/>
      </w:pPr>
      <w:r>
        <w:rPr>
          <w:rFonts w:ascii="Calibri" w:cs="Calibri" w:eastAsia="Calibri" w:hAnsi="Calibri"/>
          <w:color w:val="222222"/>
          <w:sz w:val="22"/>
          <w:szCs w:val="22"/>
        </w:rPr>
        <w:t xml:space="preserve">Penyakit kronik yang mendasari juga sering kali berkaitan dengan penggunaan obat jangka panjang yang dapat memengaruhi absorpsi atau metabolisme zat gizi tertentu, misalnya interaksi antasida dengan absorpsi zat besi, atau kebutuhan penyesuaian dosis suplementasi pada pasien dengan gangguan fungsi ginjal. Standar kompetensi nasional menegaskan bahwa penyakit kronik merupakan salah satu faktor risiko malnutrisi yang wajib diidentifikasi secara sistematis pada setiap ibu hamil, sejajar dengan usia remaja dan sosial-ekonomi rendah [1].</w:t>
      </w:r>
    </w:p>
    <w:p>
      <w:pPr>
        <w:spacing w:after="160" w:line="300"/>
        <w:jc w:val="both"/>
      </w:pPr>
      <w:r>
        <w:rPr>
          <w:rFonts w:ascii="Calibri" w:cs="Calibri" w:eastAsia="Calibri" w:hAnsi="Calibri"/>
          <w:color w:val="222222"/>
          <w:sz w:val="22"/>
          <w:szCs w:val="22"/>
        </w:rPr>
        <w:t xml:space="preserve">Pendekatan terhadap ibu hamil dengan penyakit kronik memerlukan kolaborasi interprofesional sejak dini, tidak menunggu hingga komplikasi gizi muncul. Dokter subspesialis Obstetri Ginekologi Sosial berperan mengoordinasikan rencana tata laksana gizi bersama dokter penyakit dalam dan ahli gizi, sebagaimana dibahas lebih rinci pada Bab 4, agar penyesuaian diet dan suplementasi tetap memperhitungkan kondisi penyakit yang mendasari tanpa mengorbankan kebutuhan gizi kehamilan.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Perbedaan Standar Internasional vs Konteks Indonesia</w:t>
            </w:r>
          </w:p>
          <w:p>
            <w:pPr>
              <w:spacing w:after="100"/>
            </w:pPr>
            <w:r>
              <w:rPr>
                <w:rFonts w:ascii="Calibri" w:cs="Calibri" w:eastAsia="Calibri" w:hAnsi="Calibri"/>
                <w:b/>
                <w:bCs/>
                <w:sz w:val="21"/>
                <w:szCs w:val="21"/>
              </w:rPr>
              <w:t xml:space="preserve">Standar Internasional: </w:t>
            </w:r>
            <w:r>
              <w:rPr>
                <w:rFonts w:ascii="Calibri" w:cs="Calibri" w:eastAsia="Calibri" w:hAnsi="Calibri"/>
                <w:sz w:val="21"/>
                <w:szCs w:val="21"/>
              </w:rPr>
              <w:t xml:space="preserve">Beberapa guideline internasional menekankan skrining universal faktor risiko sosial pada seluruh ibu hamil tanpa membedakan tingkat layanan kesehatan, dengan asumsi ketersediaan pekerja sosial dan ahli gizi di setiap fasilitas.</w:t>
            </w:r>
          </w:p>
          <w:p>
            <w:pPr>
              <w:spacing w:after="0"/>
            </w:pPr>
            <w:r>
              <w:rPr>
                <w:rFonts w:ascii="Calibri" w:cs="Calibri" w:eastAsia="Calibri" w:hAnsi="Calibri"/>
                <w:b/>
                <w:bCs/>
                <w:sz w:val="21"/>
                <w:szCs w:val="21"/>
              </w:rPr>
              <w:t xml:space="preserve">Konteks Indonesia: </w:t>
            </w:r>
            <w:r>
              <w:rPr>
                <w:rFonts w:ascii="Calibri" w:cs="Calibri" w:eastAsia="Calibri" w:hAnsi="Calibri"/>
                <w:sz w:val="21"/>
                <w:szCs w:val="21"/>
              </w:rPr>
              <w:t xml:space="preserve">Pada banyak fasilitas pelayanan kesehatan dasar di Indonesia, keterbatasan tenaga pekerja sosial dan ahli gizi menuntut dokter subspesialis Obstetri Ginekologi Sosial mengambil peran ganda dalam skrining awal sekaligus rujukan bertingkat sesuai ketersediaan sumber daya setempat, dengan tetap merujuk ke fasilitas yang lebih lengkap bila diperlukan.</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Vignette Kasus (Ilustratif, Fiktif)</w:t>
            </w:r>
          </w:p>
          <w:p>
            <w:pPr>
              <w:spacing w:after="160" w:line="300"/>
              <w:jc w:val="both"/>
            </w:pPr>
            <w:r>
              <w:rPr>
                <w:rFonts w:ascii="Calibri" w:cs="Calibri" w:eastAsia="Calibri" w:hAnsi="Calibri"/>
                <w:color w:val="222222"/>
                <w:sz w:val="22"/>
                <w:szCs w:val="22"/>
              </w:rPr>
              <w:t xml:space="preserve">Seorang remaja berusia 17 tahun, G1P0A0 hamil 20 minggu, tinggal bersama orang tua dengan penghasilan keluarga di bawah upah minimum regional. Pasien putus sekolah sejak hamil dan jarang mengonsumsi lauk hewani karena keterbatasan biaya. Pemeriksaan menunjukkan LILA 21,5 cm dan Hb 9,8 g/dL. Kasus ini menggambarkan tumpang tindih tiga faktor risiko sekaligus—usia remaja, sosial-ekonomi rendah, dan potensi hambatan psikososial akibat putus sekolah—yang memerlukan pendekatan skrining dan intervensi yang terintegrasi, tidak hanya berfokus pada satu faktor risiko saja.</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Poin Kunci</w:t>
            </w:r>
          </w:p>
          <w:p>
            <w:pPr>
              <w:spacing w:after="80"/>
            </w:pPr>
            <w:r>
              <w:rPr>
                <w:rFonts w:ascii="Calibri" w:cs="Calibri" w:eastAsia="Calibri" w:hAnsi="Calibri"/>
                <w:color w:val="222222"/>
                <w:sz w:val="21"/>
                <w:szCs w:val="21"/>
              </w:rPr>
              <w:t xml:space="preserve">•  Kehamilan remaja membawa kerentanan nutrisi ganda karena kompetisi kebutuhan gizi antara pertumbuhan ibu dan janin.</w:t>
            </w:r>
          </w:p>
          <w:p>
            <w:pPr>
              <w:spacing w:after="80"/>
            </w:pPr>
            <w:r>
              <w:rPr>
                <w:rFonts w:ascii="Calibri" w:cs="Calibri" w:eastAsia="Calibri" w:hAnsi="Calibri"/>
                <w:color w:val="222222"/>
                <w:sz w:val="21"/>
                <w:szCs w:val="21"/>
              </w:rPr>
              <w:t xml:space="preserve">•  Status sosial-ekonomi rendah memengaruhi status gizi melalui jalur langsung (akses pangan) maupun tidak langsung (akses layanan, literasi kesehatan).</w:t>
            </w:r>
          </w:p>
          <w:p>
            <w:pPr>
              <w:spacing w:after="80"/>
            </w:pPr>
            <w:r>
              <w:rPr>
                <w:rFonts w:ascii="Calibri" w:cs="Calibri" w:eastAsia="Calibri" w:hAnsi="Calibri"/>
                <w:color w:val="222222"/>
                <w:sz w:val="21"/>
                <w:szCs w:val="21"/>
              </w:rPr>
              <w:t xml:space="preserve">•  Penyakit kronik seperti diabetes pragestasi dan penyakit ginjal kronik berinteraksi dua arah dengan status gizi kehamilan.</w:t>
            </w:r>
          </w:p>
          <w:p>
            <w:pPr>
              <w:spacing w:after="80"/>
            </w:pPr>
            <w:r>
              <w:rPr>
                <w:rFonts w:ascii="Calibri" w:cs="Calibri" w:eastAsia="Calibri" w:hAnsi="Calibri"/>
                <w:color w:val="222222"/>
                <w:sz w:val="21"/>
                <w:szCs w:val="21"/>
              </w:rPr>
              <w:t xml:space="preserve">•  Ketiga faktor risiko (remaja, sosial-ekonomi, penyakit kronik) wajib diidentifikasi secara sistematis pada setiap ibu hamil.</w:t>
            </w:r>
          </w:p>
          <w:p>
            <w:pPr>
              <w:spacing w:after="80"/>
            </w:pPr>
            <w:r>
              <w:rPr>
                <w:rFonts w:ascii="Calibri" w:cs="Calibri" w:eastAsia="Calibri" w:hAnsi="Calibri"/>
                <w:color w:val="222222"/>
                <w:sz w:val="21"/>
                <w:szCs w:val="21"/>
              </w:rPr>
              <w:t xml:space="preserve">•  Pendekatan terhadap faktor risiko sosial-ekonomi memerlukan kolaborasi lintas sektor, tidak semata tanggung jawab tenaga medis.</w:t>
            </w:r>
          </w:p>
          <w:p>
            <w:pPr>
              <w:spacing w:after="80"/>
            </w:pPr>
            <w:r>
              <w:rPr>
                <w:rFonts w:ascii="Calibri" w:cs="Calibri" w:eastAsia="Calibri" w:hAnsi="Calibri"/>
                <w:color w:val="222222"/>
                <w:sz w:val="21"/>
                <w:szCs w:val="21"/>
              </w:rPr>
              <w:t xml:space="preserve">•  Konteks keterbatasan sumber daya di Indonesia menuntut dokter Obginsos mengambil peran ganda dalam skrining dan rujukan bertingkat.</w:t>
            </w:r>
          </w:p>
        </w:tc>
      </w:tr>
    </w:tbl>
    <w:p>
      <w:pPr>
        <w:spacing w:after="200"/>
      </w:pPr>
    </w:p>
    <w:p>
      <w:pPr>
        <w:spacing w:after="150" w:before="200"/>
      </w:pPr>
      <w:r>
        <w:rPr>
          <w:rFonts w:ascii="Calibri" w:cs="Calibri" w:eastAsia="Calibri" w:hAnsi="Calibri"/>
          <w:b/>
          <w:bCs/>
          <w:color w:val="7A1F3D"/>
          <w:sz w:val="24"/>
          <w:szCs w:val="24"/>
        </w:rPr>
        <w:t xml:space="preserve">Referensi Bab 2</w:t>
      </w:r>
    </w:p>
    <w:p>
      <w:pPr>
        <w:spacing w:after="11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2. Cunningham FG, Leveno KJ, Dashe JS, Hoffman BL, Spong CY, Casey BM, editors. Williams Obstetrics. 26th ed. New York: McGraw Hill; 2022.</w:t>
      </w:r>
    </w:p>
    <w:p>
      <w:pPr>
        <w:spacing w:after="110"/>
        <w:ind w:left="360" w:hanging="360"/>
      </w:pPr>
      <w:r>
        <w:rPr>
          <w:rFonts w:ascii="Calibri" w:cs="Calibri" w:eastAsia="Calibri" w:hAnsi="Calibri"/>
          <w:color w:val="555555"/>
          <w:sz w:val="20"/>
          <w:szCs w:val="20"/>
        </w:rPr>
        <w:t xml:space="preserve">3. Berek JS, editor. Berek &amp; Novak's Gynecology. 17th ed. Philadelphia: Wolters Kluwer; 2026.</w:t>
      </w:r>
    </w:p>
    <w:p>
      <w:pPr>
        <w:spacing w:after="110"/>
        <w:ind w:left="360" w:hanging="360"/>
      </w:pPr>
      <w:r>
        <w:rPr>
          <w:rFonts w:ascii="Calibri" w:cs="Calibri" w:eastAsia="Calibri" w:hAnsi="Calibri"/>
          <w:color w:val="555555"/>
          <w:sz w:val="20"/>
          <w:szCs w:val="20"/>
        </w:rPr>
        <w:t xml:space="preserve">4.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p9yjx6a38gdt6mkviqflf">
        <w:r>
          <w:rPr>
            <w:rFonts w:ascii="Calibri" w:cs="Calibri" w:eastAsia="Calibri" w:hAnsi="Calibri"/>
            <w:color w:val="1155CC"/>
            <w:sz w:val="20"/>
            <w:szCs w:val="20"/>
            <w:u w:val="single"/>
          </w:rPr>
          <w:t xml:space="preserve">https://kesprimkom.kemkes.go.id/assets/uploads/contents/others/2025kepdirjenkesprimkom576.pdf</w:t>
        </w:r>
      </w:hyperlink>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Bab 3. Intervensi Nutrisi Standar (Suplementasi Zat Besi, Asam Folat, Kalsium)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color w:val="222222"/>
                <w:sz w:val="21"/>
                <w:szCs w:val="21"/>
              </w:rPr>
              <w:t xml:space="preserve">1. Menjelaskan prinsip umum intervensi nutrisi pada kehamilan sesuai hasil penilaian status gizi.</w:t>
            </w:r>
          </w:p>
          <w:p>
            <w:pPr>
              <w:spacing w:after="80"/>
            </w:pPr>
            <w:r>
              <w:rPr>
                <w:rFonts w:ascii="Calibri" w:cs="Calibri" w:eastAsia="Calibri" w:hAnsi="Calibri"/>
                <w:color w:val="222222"/>
                <w:sz w:val="21"/>
                <w:szCs w:val="21"/>
              </w:rPr>
              <w:t xml:space="preserve">2. Menentukan dosis dan regimen suplementasi besi-folat standar sesuai pedoman WHO dan Kemenkes.</w:t>
            </w:r>
          </w:p>
          <w:p>
            <w:pPr>
              <w:spacing w:after="80"/>
            </w:pPr>
            <w:r>
              <w:rPr>
                <w:rFonts w:ascii="Calibri" w:cs="Calibri" w:eastAsia="Calibri" w:hAnsi="Calibri"/>
                <w:color w:val="222222"/>
                <w:sz w:val="21"/>
                <w:szCs w:val="21"/>
              </w:rPr>
              <w:t xml:space="preserve">3. Menjelaskan indikasi dan dosis suplementasi kalsium untuk pencegahan preeklampsia.</w:t>
            </w:r>
          </w:p>
          <w:p>
            <w:pPr>
              <w:spacing w:after="80"/>
            </w:pPr>
            <w:r>
              <w:rPr>
                <w:rFonts w:ascii="Calibri" w:cs="Calibri" w:eastAsia="Calibri" w:hAnsi="Calibri"/>
                <w:color w:val="222222"/>
                <w:sz w:val="21"/>
                <w:szCs w:val="21"/>
              </w:rPr>
              <w:t xml:space="preserve">4. Menjelaskan peran mikronutrien tambahan serta dampak gizi berlebih pada kehamilan.</w:t>
            </w:r>
          </w:p>
        </w:tc>
      </w:tr>
    </w:tbl>
    <w:p>
      <w:pPr>
        <w:spacing w:after="200"/>
      </w:pPr>
    </w:p>
    <w:p>
      <w:pPr>
        <w:pStyle w:val="Heading2"/>
        <w:spacing w:after="120" w:before="300"/>
      </w:pPr>
      <w:r>
        <w:rPr>
          <w:rFonts w:ascii="Calibri" w:cs="Calibri" w:eastAsia="Calibri" w:hAnsi="Calibri"/>
          <w:b/>
          <w:bCs/>
          <w:color w:val="7A1F3D"/>
          <w:sz w:val="26"/>
          <w:szCs w:val="26"/>
        </w:rPr>
        <w:t xml:space="preserve">3.1 Prinsip Umum Intervensi Nutrisi pada Kehamilan</w:t>
      </w:r>
    </w:p>
    <w:p>
      <w:pPr>
        <w:spacing w:after="160" w:line="300"/>
        <w:jc w:val="both"/>
      </w:pPr>
      <w:r>
        <w:rPr>
          <w:rFonts w:ascii="Calibri" w:cs="Calibri" w:eastAsia="Calibri" w:hAnsi="Calibri"/>
          <w:color w:val="222222"/>
          <w:sz w:val="22"/>
          <w:szCs w:val="22"/>
        </w:rPr>
        <w:t xml:space="preserve">Intervensi nutrisi pada kehamilan harus didasarkan pada hasil penilaian status gizi yang telah diuraikan pada Bab 1 dan identifikasi faktor risiko pada Bab 2, bukan diberikan secara seragam tanpa mempertimbangkan kondisi individual. Prinsip dasar intervensi meliputi tiga pilar: perbaikan pola makan melalui edukasi diet seimbang, suplementasi mikronutrien sesuai indikasi dan/atau secara rutin sesuai pedoman populasi, serta pemantauan berkala untuk menilai respons intervensi [1,2]. World Health Organization merekomendasikan suplementasi rutin zat besi dan asam folat pada seluruh ibu hamil sebagai bagian dari asuhan antenatal standar, terlepas dari status anemia awal, mengingat tingginya prevalensi defisiensi besi subklinis pada populasi dengan asupan gizi terbatas [3].</w:t>
      </w:r>
    </w:p>
    <w:p>
      <w:pPr>
        <w:spacing w:after="160" w:line="300"/>
        <w:jc w:val="both"/>
      </w:pPr>
      <w:r>
        <w:rPr>
          <w:rFonts w:ascii="Calibri" w:cs="Calibri" w:eastAsia="Calibri" w:hAnsi="Calibri"/>
          <w:color w:val="222222"/>
          <w:sz w:val="22"/>
          <w:szCs w:val="22"/>
        </w:rPr>
        <w:t xml:space="preserve">Pemilihan jenis dan intensitas intervensi nutrisi juga harus mempertimbangkan tingkat fasilitas pelayanan kesehatan. Pada fasilitas pelayanan kesehatan dasar, intervensi lini pertama umumnya berupa edukasi gizi dan suplementasi standar yang dapat diberikan langsung oleh dokter maupun bidan, sementara kasus dengan malnutrisi berat atau komorbid kompleks memerlukan rujukan ke ahli gizi dan/atau penyakit dalam sebagaimana dibahas pada Bab 4. Standar Kompetensi Dokter Spesialis dan Subspesialis Obstetri dan Ginekologi mencantumkan intervensi nutrisi sesuai standar—meliputi diet dan suplementasi zat besi, asam folat, serta kalsium—sebagai kompetensi prosedur klinis wajib bagi dokter subspesialis Obstetri Ginekologi Sosial [1].</w:t>
      </w:r>
    </w:p>
    <w:p>
      <w:pPr>
        <w:pStyle w:val="Heading2"/>
        <w:spacing w:after="120" w:before="300"/>
      </w:pPr>
      <w:r>
        <w:rPr>
          <w:rFonts w:ascii="Calibri" w:cs="Calibri" w:eastAsia="Calibri" w:hAnsi="Calibri"/>
          <w:b/>
          <w:bCs/>
          <w:color w:val="7A1F3D"/>
          <w:sz w:val="26"/>
          <w:szCs w:val="26"/>
        </w:rPr>
        <w:t xml:space="preserve">3.2 Suplementasi Besi-Folat: Dosis, Regimen, dan Pemantauan</w:t>
      </w:r>
    </w:p>
    <w:p>
      <w:pPr>
        <w:spacing w:after="160" w:line="300"/>
        <w:jc w:val="both"/>
      </w:pPr>
      <w:r>
        <w:rPr>
          <w:rFonts w:ascii="Calibri" w:cs="Calibri" w:eastAsia="Calibri" w:hAnsi="Calibri"/>
          <w:color w:val="222222"/>
          <w:sz w:val="22"/>
          <w:szCs w:val="22"/>
        </w:rPr>
        <w:t xml:space="preserve">Suplementasi besi-folat merupakan intervensi nutrisi standar yang direkomendasikan secara universal pada ibu hamil, dengan regimen yang lazim digunakan berupa 30-60 mg zat besi elemental disertai 0,4 mg (400 mikrogram) asam folat setiap hari sepanjang kehamilan, sesuai rekomendasi asuhan antenatal WHO [3]. Pada populasi dengan prevalensi anemia tinggi seperti Indonesia, dosis zat besi elemental hingga 60 mg per hari lebih dianjurkan dibandingkan dosis minimal, dengan penyesuaian dosis lebih tinggi (regimen terapeutik, umumnya 120 mg per hari zat besi elemental) pada ibu hamil yang telah terdiagnosis anemia berdasarkan kadar Hb &lt;11,0 g/dL sebagaimana diuraikan pada Bab 1 [1,3].</w:t>
      </w:r>
    </w:p>
    <w:p>
      <w:pPr>
        <w:spacing w:after="160" w:line="300"/>
        <w:jc w:val="both"/>
      </w:pPr>
      <w:r>
        <w:rPr>
          <w:rFonts w:ascii="Calibri" w:cs="Calibri" w:eastAsia="Calibri" w:hAnsi="Calibri"/>
          <w:color w:val="222222"/>
          <w:sz w:val="22"/>
          <w:szCs w:val="22"/>
        </w:rPr>
        <w:t xml:space="preserve">Pemantauan respons terhadap suplementasi besi-folat dilakukan melalui pemeriksaan ulang kadar Hb setelah periode terapi tertentu (umumnya 4 minggu), disertai evaluasi kepatuhan konsumsi tablet, efek samping gastrointestinal seperti mual dan konstipasi yang sering menjadi penyebab ketidakpatuhan, serta penelusuran etiologi lain bila tidak ditemukan perbaikan kadar Hb yang adekuat. Standar kompetensi nasional menetapkan target perbaikan status gizi tercapai pada sekurang-kurangnya 70% kasus pada pemantauan lanjutan sebagai salah satu indikator keberhasilan tata laksana [1]. Edukasi mengenai cara minum tablet besi-folat yang tepat, termasuk menghindari konsumsi bersamaan dengan teh atau kopi yang dapat menghambat absorpsi, serta mengonsumsi bersama sumber vitamin C untuk meningkatkan absorpsi, menjadi bagian penting konseling.</w:t>
      </w:r>
    </w:p>
    <w:p>
      <w:pPr>
        <w:spacing w:after="160" w:line="300"/>
        <w:jc w:val="both"/>
      </w:pPr>
      <w:r>
        <w:rPr>
          <w:rFonts w:ascii="Calibri" w:cs="Calibri" w:eastAsia="Calibri" w:hAnsi="Calibri"/>
          <w:color w:val="222222"/>
          <w:sz w:val="22"/>
          <w:szCs w:val="22"/>
        </w:rPr>
        <w:t xml:space="preserve">Pada kasus anemia berat (umumnya Hb &lt;7 g/dL) atau anemia yang tidak berespons terhadap suplementasi oral standar dalam waktu yang wajar, dokter subspesialis Obstetri Ginekologi Sosial perlu mempertimbangkan rujukan kepada disiplin penyakit dalam untuk evaluasi etiologi lebih lanjut dan kemungkinan terapi parenteral, sebagaimana dibahas pada Bab 4.</w:t>
      </w:r>
    </w:p>
    <w:p>
      <w:pPr>
        <w:spacing w:after="160" w:line="300"/>
        <w:jc w:val="both"/>
      </w:pPr>
      <w:r>
        <w:rPr>
          <w:rFonts w:ascii="Calibri" w:cs="Calibri" w:eastAsia="Calibri" w:hAnsi="Calibri"/>
          <w:color w:val="222222"/>
          <w:sz w:val="22"/>
          <w:szCs w:val="22"/>
        </w:rPr>
        <w:t xml:space="preserve">Perkembangan bukti ilmiah terbaru perlu dicermati oleh dokter subspesialis Obstetri Ginekologi Sosial. Pada tahun 2020, World Health Organization memperbarui rekomendasi terkait suplementasi mikronutrien antenatal dengan memasukkan Suplemen Multi-Mikronutrien (Multiple Micronutrient Supplement/MMS) berformulasi UNIMMAP (United Nations International Multiple Micronutrient Antenatal Preparation, berisi 15 vitamin dan mineral termasuk besi dan asam folat) sebagai pilihan yang "direkomendasikan dalam konteks penelitian yang ketat (in the context of rigorous research)", menggantikan status sebelumnya yang "tidak direkomendasikan" pada pembaruan panduan ANC 2016 [3,4]. Suplementasi besi-folat tunggal tetap menjadi standar asuhan (standard of care) pada pelayanan rutin, sementara MMS/UNIMMAP dipertimbangkan terutama dalam kerangka program implementasi terpantau atau penelitian, mengingat bukti yang tersedia menunjukkan penurunan kejadian berat badan lahir rendah namun belum konsisten pada luaran lain seperti persalinan preterm [4]. Perkembangan ini relevan bagi Indonesia: petunjuk teknis nasional terbaru dari Kementerian Kesehatan (2025) telah mencantumkan opsi kombinasi "1 MMS + 1 TTD (Tablet Tambah Darah)" per hari sebagai salah satu regimen tata laksana anemia ringan pada ibu hamil di tingkat puskesmas, berdampingan dengan regimen TTD konvensional dua kali sehari [6], menunjukkan bahwa adopsi MMS pada program nasional Indonesia sudah mulai berjalan meski masih terbatas.</w:t>
      </w:r>
    </w:p>
    <w:p>
      <w:pPr>
        <w:spacing w:after="160" w:line="300"/>
        <w:jc w:val="both"/>
      </w:pPr>
      <w:r>
        <w:rPr>
          <w:rFonts w:ascii="Calibri" w:cs="Calibri" w:eastAsia="Calibri" w:hAnsi="Calibri"/>
          <w:color w:val="222222"/>
          <w:sz w:val="22"/>
          <w:szCs w:val="22"/>
        </w:rPr>
        <w:t xml:space="preserve">Sejalan dengan hasil penilaian status gizi pada Bab 1, Kementerian Kesehatan Republik Indonesia melalui petunjuk teknis tahun 2025 menetapkan program Pemberian Makanan Tambahan (PMT) berbahan pangan lokal sebagai intervensi nutrisi nasional bagi "Ibu Hamil KEK" (IMT prahamil/trimester I &lt;18,5 kg/m²) maupun "Ibu Hamil Risiko KEK" (LILA &lt;23,5 cm), diberikan setiap hari selama minimal 120 hari berupa makanan lengkap atau kudapan padat gizi kaya protein hewani berbahan pangan lokal, disertai edukasi gizi terintegrasi, dan bukan sebagai pengganti makanan utama [6]. Program ini dibiayai melalui Dana Alokasi Khusus (DAK) Non-Fisik maupun sumber pembiayaan daerah lain, dengan pemantauan kenaikan berat badan bulanan sebagai indikator keberhasilan utama. Dokter subspesialis Obstetri Ginekologi Sosial di tingkat puskesmas maupun rumah sakit rujukan perlu memahami alur PMT lokal ini sebagai bagian dari intervensi nutrisi standar yang tersedia secara nasional, saling melengkapi dengan suplementasi farmakologis besi-folat dan kalsium yang telah diuraikan sebelumnya.</w:t>
      </w:r>
    </w:p>
    <w:p>
      <w:pPr>
        <w:pStyle w:val="Heading2"/>
        <w:spacing w:after="120" w:before="300"/>
      </w:pPr>
      <w:r>
        <w:rPr>
          <w:rFonts w:ascii="Calibri" w:cs="Calibri" w:eastAsia="Calibri" w:hAnsi="Calibri"/>
          <w:b/>
          <w:bCs/>
          <w:color w:val="7A1F3D"/>
          <w:sz w:val="26"/>
          <w:szCs w:val="26"/>
        </w:rPr>
        <w:t xml:space="preserve">3.3 Suplementasi Kalsium untuk Pencegahan Preeklampsia</w:t>
      </w:r>
    </w:p>
    <w:p>
      <w:pPr>
        <w:spacing w:after="160" w:line="300"/>
        <w:jc w:val="both"/>
      </w:pPr>
      <w:r>
        <w:rPr>
          <w:rFonts w:ascii="Calibri" w:cs="Calibri" w:eastAsia="Calibri" w:hAnsi="Calibri"/>
          <w:color w:val="222222"/>
          <w:sz w:val="22"/>
          <w:szCs w:val="22"/>
        </w:rPr>
        <w:t xml:space="preserve">Suplementasi kalsium pada kehamilan direkomendasikan terutama pada populasi dengan asupan kalsium diet rendah, sebagai salah satu strategi pencegahan preeklampsia. World Health Organization merekomendasikan suplementasi kalsium 1,5-2 g elemental per hari, dalam tiga dosis terbagi dan sebaiknya diminum saat makan, pada ibu hamil dengan asupan kalsium rendah, dimulai sejak usia kehamilan 20 minggu hingga akhir kehamilan, mengingat efeknya dalam menurunkan risiko preeklampsia dan hipertensi gestasional pada populasi berisiko [1,5]. Rekomendasi ini merupakan revalidasi tahun 2018 atas rekomendasi kalsium yang pertama kali diterbitkan dalam panduan ANC WHO 2016 [3,5]. Pada konteks Indonesia, di mana konsumsi produk susu dan sumber kalsium hewani relatif rendah pada sebagian besar populasi, suplementasi kalsium menjadi relevan secara luas, tidak terbatas pada kelompok berisiko tinggi preeklampsia semata.</w:t>
      </w:r>
    </w:p>
    <w:p>
      <w:pPr>
        <w:spacing w:after="160" w:line="300"/>
        <w:jc w:val="both"/>
      </w:pPr>
      <w:r>
        <w:rPr>
          <w:rFonts w:ascii="Calibri" w:cs="Calibri" w:eastAsia="Calibri" w:hAnsi="Calibri"/>
          <w:color w:val="222222"/>
          <w:sz w:val="22"/>
          <w:szCs w:val="22"/>
        </w:rPr>
        <w:t xml:space="preserve">Pemberian suplementasi kalsium perlu memperhatikan jarak waktu pemberian dengan suplementasi zat besi, karena kalsium dapat menghambat absorpsi zat besi bila dikonsumsi bersamaan. Edukasi kepada pasien mengenai jadwal konsumsi terpisah—misalnya suplementasi besi-folat pada pagi hari dan kalsium pada malam hari—menjadi bagian penting keberhasilan intervensi ini secara praktis. Standar kompetensi nasional secara eksplisit mencantumkan suplementasi kalsium pada risiko preeklampsia sebagai bagian dari kompetensi intervensi nutrisi standar yang wajib dikuasai [1].</w:t>
      </w:r>
    </w:p>
    <w:p>
      <w:pPr>
        <w:spacing w:after="160" w:line="300"/>
        <w:jc w:val="both"/>
      </w:pPr>
      <w:r>
        <w:rPr>
          <w:rFonts w:ascii="Calibri" w:cs="Calibri" w:eastAsia="Calibri" w:hAnsi="Calibri"/>
          <w:color w:val="222222"/>
          <w:sz w:val="22"/>
          <w:szCs w:val="22"/>
        </w:rPr>
        <w:t xml:space="preserve">Pada ibu hamil dengan riwayat preeklampsia pada kehamilan sebelumnya, riwayat hipertensi kronik, atau faktor risiko preeklampsia lain, suplementasi kalsium idealnya dikombinasikan dengan strategi pencegahan lain sesuai pedoman, termasuk pemberian aspirin dosis rendah sesuai indikasi yang dibahas lebih rinci dalam buku lain pada seri ini yang membahas kehamilan berisiko tinggi.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200"/>
        <w:gridCol w:w="3400"/>
        <w:gridCol w:w="2750"/>
      </w:tblGrid>
      <w:tr>
        <w:trPr>
          <w:tblHeader/>
        </w:trPr>
        <w:tc>
          <w:tcPr>
            <w:tcW w:type="dxa" w:w="32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Intervensi</w:t>
            </w:r>
          </w:p>
        </w:tc>
        <w:tc>
          <w:tcPr>
            <w:tcW w:type="dxa" w:w="340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Dosis Standar</w:t>
            </w:r>
          </w:p>
        </w:tc>
        <w:tc>
          <w:tcPr>
            <w:tcW w:type="dxa" w:w="2750"/>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Indikasi Utama</w:t>
            </w:r>
          </w:p>
        </w:tc>
      </w:tr>
      <w:tr>
        <w:tc>
          <w:tcPr>
            <w:tcW w:type="dxa" w:w="3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Zat besi elemental</w:t>
            </w:r>
          </w:p>
        </w:tc>
        <w:tc>
          <w:tcPr>
            <w:tcW w:type="dxa" w:w="34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30-60 mg/hari (pencegahan); hingga 120 mg/hari (terapeutik pada anemia)</w:t>
            </w:r>
          </w:p>
        </w:tc>
        <w:tc>
          <w:tcPr>
            <w:tcW w:type="dxa" w:w="27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Seluruh ibu hamil (pencegahan); anemia Hb &lt;11 g/dL (terapeutik)</w:t>
            </w:r>
          </w:p>
        </w:tc>
      </w:tr>
      <w:tr>
        <w:tc>
          <w:tcPr>
            <w:tcW w:type="dxa" w:w="32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Asam folat</w:t>
            </w:r>
          </w:p>
        </w:tc>
        <w:tc>
          <w:tcPr>
            <w:tcW w:type="dxa" w:w="340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0,4 mg (400 mcg)/hari</w:t>
            </w:r>
          </w:p>
        </w:tc>
        <w:tc>
          <w:tcPr>
            <w:tcW w:type="dxa" w:w="2750"/>
            <w:shd w:fill="F2F2F2" w:val="clear"/>
            <w:tcMar>
              <w:top w:type="dxa" w:w="90"/>
              <w:left w:type="dxa" w:w="120"/>
              <w:bottom w:type="dxa" w:w="90"/>
              <w:right w:type="dxa" w:w="120"/>
            </w:tcMar>
            <w:vAlign w:val="center"/>
          </w:tcPr>
          <w:p>
            <w:r>
              <w:rPr>
                <w:rFonts w:ascii="Calibri" w:cs="Calibri" w:eastAsia="Calibri" w:hAnsi="Calibri"/>
                <w:color w:val="222222"/>
                <w:sz w:val="20"/>
                <w:szCs w:val="20"/>
              </w:rPr>
              <w:t xml:space="preserve">Seluruh ibu hamil, idealnya sejak prakonsepsi</w:t>
            </w:r>
          </w:p>
        </w:tc>
      </w:tr>
      <w:tr>
        <w:tc>
          <w:tcPr>
            <w:tcW w:type="dxa" w:w="32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Kalsium</w:t>
            </w:r>
          </w:p>
        </w:tc>
        <w:tc>
          <w:tcPr>
            <w:tcW w:type="dxa" w:w="340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1,5-2 g/hari (dosis terbagi), mulai usia kehamilan 20 minggu</w:t>
            </w:r>
          </w:p>
        </w:tc>
        <w:tc>
          <w:tcPr>
            <w:tcW w:type="dxa" w:w="2750"/>
            <w:shd w:fill="FFFFFF" w:val="clear"/>
            <w:tcMar>
              <w:top w:type="dxa" w:w="90"/>
              <w:left w:type="dxa" w:w="120"/>
              <w:bottom w:type="dxa" w:w="90"/>
              <w:right w:type="dxa" w:w="120"/>
            </w:tcMar>
            <w:vAlign w:val="center"/>
          </w:tcPr>
          <w:p>
            <w:r>
              <w:rPr>
                <w:rFonts w:ascii="Calibri" w:cs="Calibri" w:eastAsia="Calibri" w:hAnsi="Calibri"/>
                <w:color w:val="222222"/>
                <w:sz w:val="20"/>
                <w:szCs w:val="20"/>
              </w:rPr>
              <w:t xml:space="preserve">Asupan kalsium diet rendah; pencegahan preeklampsia</w:t>
            </w:r>
          </w:p>
        </w:tc>
      </w:tr>
    </w:tbl>
    <w:p>
      <w:pPr>
        <w:spacing w:after="200"/>
      </w:pPr>
    </w:p>
    <w:p>
      <w:pPr>
        <w:pStyle w:val="Heading2"/>
        <w:spacing w:after="120" w:before="300"/>
      </w:pPr>
      <w:r>
        <w:rPr>
          <w:rFonts w:ascii="Calibri" w:cs="Calibri" w:eastAsia="Calibri" w:hAnsi="Calibri"/>
          <w:b/>
          <w:bCs/>
          <w:color w:val="7A1F3D"/>
          <w:sz w:val="26"/>
          <w:szCs w:val="26"/>
        </w:rPr>
        <w:t xml:space="preserve">3.4 Mikronutrien Tambahan (Vitamin D, Iodium) dan Dampak Gizi Berlebih</w:t>
      </w:r>
    </w:p>
    <w:p>
      <w:pPr>
        <w:spacing w:after="160" w:line="300"/>
        <w:jc w:val="both"/>
      </w:pPr>
      <w:r>
        <w:rPr>
          <w:rFonts w:ascii="Calibri" w:cs="Calibri" w:eastAsia="Calibri" w:hAnsi="Calibri"/>
          <w:color w:val="222222"/>
          <w:sz w:val="22"/>
          <w:szCs w:val="22"/>
        </w:rPr>
        <w:t xml:space="preserve">Selain besi, folat, dan kalsium, mikronutrien tambahan seperti vitamin D dan iodium turut memiliki relevansi klinis pada populasi berisiko defisiensi. Vitamin D berperan dalam metabolisme kalsium-fosfat dan telah diteliti kaitannya dengan preeklampsia serta gangguan pertumbuhan janin, meskipun bukti mengenai manfaat suplementasi rutin pada populasi umum masih memerlukan kehati-hatian dalam interpretasi. Iodium tetap menjadi mikronutrien penting mengingat perannya dalam sintesis hormon tiroid yang esensial bagi perkembangan neurologis janin, dengan defisiensi iodium berat berkaitan dengan risiko kretinisme dan gangguan perkembangan kognitif [2,3]. Standar kompetensi nasional turut mencantumkan vitamin D dan iodium sebagai bagian dari rekomendasi suplementasi yang perlu dipertimbangkan dokter subspesialis Obstetri Ginekologi Sosial sesuai konteks epidemiologi setempat [1].</w:t>
      </w:r>
    </w:p>
    <w:p>
      <w:pPr>
        <w:spacing w:after="160" w:line="300"/>
        <w:jc w:val="both"/>
      </w:pPr>
      <w:r>
        <w:rPr>
          <w:rFonts w:ascii="Calibri" w:cs="Calibri" w:eastAsia="Calibri" w:hAnsi="Calibri"/>
          <w:color w:val="222222"/>
          <w:sz w:val="22"/>
          <w:szCs w:val="22"/>
        </w:rPr>
        <w:t xml:space="preserve">Di sisi lain, dampak gizi berlebih pada kehamilan memerlukan perhatian yang sama seriusnya dengan malnutrisi. Asupan energi berlebih dan IMT prakonsepsi tinggi berkaitan dengan peningkatan risiko diabetes melitus gestasional, preeklampsia, makrosomia, dan komplikasi persalinan seperti distosia bahu. Tata laksana pada kelompok ini bukan berupa pembatasan drastis yang dapat membahayakan kebutuhan gizi janin, melainkan penyesuaian pola makan seimbang disertai aktivitas fisik yang sesuai, serta pemantauan glukosa darah berkala terutama pada trimester kedua untuk skrining diabetes gestasional [2].</w:t>
      </w:r>
    </w:p>
    <w:p>
      <w:pPr>
        <w:spacing w:after="160" w:line="300"/>
        <w:jc w:val="both"/>
      </w:pPr>
      <w:r>
        <w:rPr>
          <w:rFonts w:ascii="Calibri" w:cs="Calibri" w:eastAsia="Calibri" w:hAnsi="Calibri"/>
          <w:color w:val="222222"/>
          <w:sz w:val="22"/>
          <w:szCs w:val="22"/>
        </w:rPr>
        <w:t xml:space="preserve">Pendekatan intervensi nutrisi standar dengan demikian tidak boleh dipahami secara sempit sebagai pemberian suplemen semata, melainkan sebagai rangkaian strategi yang mempertimbangkan baik risiko kekurangan maupun kelebihan gizi, disesuaikan dengan hasil penilaian individual pada Bab 1 dan faktor risiko pada Bab 2.</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Vignette Kasus (Ilustratif, Fiktif)</w:t>
            </w:r>
          </w:p>
          <w:p>
            <w:pPr>
              <w:spacing w:after="160" w:line="300"/>
              <w:jc w:val="both"/>
            </w:pPr>
            <w:r>
              <w:rPr>
                <w:rFonts w:ascii="Calibri" w:cs="Calibri" w:eastAsia="Calibri" w:hAnsi="Calibri"/>
                <w:color w:val="222222"/>
                <w:sz w:val="22"/>
                <w:szCs w:val="22"/>
              </w:rPr>
              <w:t xml:space="preserve">Seorang perempuan berusia 29 tahun, G2P1A0 hamil 22 minggu, dengan Hb 9,5 g/dL pada pemeriksaan trimester kedua dan riwayat preeklampsia pada kehamilan sebelumnya. Pasien diberikan suplementasi besi elemental 120 mg/hari terbagi dua dosis, asam folat 0,4 mg/hari, serta kalsium 1,5 g/hari dalam dosis terbagi dengan jadwal terpisah dari suplementasi besi. Edukasi diberikan mengenai pentingnya kepatuhan dan jadwal konsumsi yang tepat, disertai rencana pemeriksaan ulang Hb dalam 4 minggu.</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Poin Kunci</w:t>
            </w:r>
          </w:p>
          <w:p>
            <w:pPr>
              <w:spacing w:after="80"/>
            </w:pPr>
            <w:r>
              <w:rPr>
                <w:rFonts w:ascii="Calibri" w:cs="Calibri" w:eastAsia="Calibri" w:hAnsi="Calibri"/>
                <w:color w:val="222222"/>
                <w:sz w:val="21"/>
                <w:szCs w:val="21"/>
              </w:rPr>
              <w:t xml:space="preserve">•  Intervensi nutrisi harus didasarkan pada hasil penilaian status gizi individual, bukan diberikan seragam tanpa indikasi.</w:t>
            </w:r>
          </w:p>
          <w:p>
            <w:pPr>
              <w:spacing w:after="80"/>
            </w:pPr>
            <w:r>
              <w:rPr>
                <w:rFonts w:ascii="Calibri" w:cs="Calibri" w:eastAsia="Calibri" w:hAnsi="Calibri"/>
                <w:color w:val="222222"/>
                <w:sz w:val="21"/>
                <w:szCs w:val="21"/>
              </w:rPr>
              <w:t xml:space="preserve">•  Suplementasi besi-folat standar: 30-60 mg besi elemental dan 0,4 mg asam folat per hari untuk seluruh ibu hamil.</w:t>
            </w:r>
          </w:p>
          <w:p>
            <w:pPr>
              <w:spacing w:after="80"/>
            </w:pPr>
            <w:r>
              <w:rPr>
                <w:rFonts w:ascii="Calibri" w:cs="Calibri" w:eastAsia="Calibri" w:hAnsi="Calibri"/>
                <w:color w:val="222222"/>
                <w:sz w:val="21"/>
                <w:szCs w:val="21"/>
              </w:rPr>
              <w:t xml:space="preserve">•  Dosis besi terapeutik pada anemia (Hb &lt;11 g/dL) dapat ditingkatkan hingga 120 mg/hari sesuai kebutuhan klinis.</w:t>
            </w:r>
          </w:p>
          <w:p>
            <w:pPr>
              <w:spacing w:after="80"/>
            </w:pPr>
            <w:r>
              <w:rPr>
                <w:rFonts w:ascii="Calibri" w:cs="Calibri" w:eastAsia="Calibri" w:hAnsi="Calibri"/>
                <w:color w:val="222222"/>
                <w:sz w:val="21"/>
                <w:szCs w:val="21"/>
              </w:rPr>
              <w:t xml:space="preserve">•  Suplementasi kalsium 1,5-2 g/hari direkomendasikan pada asupan kalsium rendah untuk pencegahan preeklampsia.</w:t>
            </w:r>
          </w:p>
          <w:p>
            <w:pPr>
              <w:spacing w:after="80"/>
            </w:pPr>
            <w:r>
              <w:rPr>
                <w:rFonts w:ascii="Calibri" w:cs="Calibri" w:eastAsia="Calibri" w:hAnsi="Calibri"/>
                <w:color w:val="222222"/>
                <w:sz w:val="21"/>
                <w:szCs w:val="21"/>
              </w:rPr>
              <w:t xml:space="preserve">•  Kalsium dan zat besi sebaiknya dikonsumsi terpisah waktu karena kalsium menghambat absorpsi besi.</w:t>
            </w:r>
          </w:p>
          <w:p>
            <w:pPr>
              <w:spacing w:after="80"/>
            </w:pPr>
            <w:r>
              <w:rPr>
                <w:rFonts w:ascii="Calibri" w:cs="Calibri" w:eastAsia="Calibri" w:hAnsi="Calibri"/>
                <w:color w:val="222222"/>
                <w:sz w:val="21"/>
                <w:szCs w:val="21"/>
              </w:rPr>
              <w:t xml:space="preserve">•  Vitamin D dan iodium relevan pada populasi berisiko defisiensi, disesuaikan konteks epidemiologi setempat.</w:t>
            </w:r>
          </w:p>
          <w:p>
            <w:pPr>
              <w:spacing w:after="80"/>
            </w:pPr>
            <w:r>
              <w:rPr>
                <w:rFonts w:ascii="Calibri" w:cs="Calibri" w:eastAsia="Calibri" w:hAnsi="Calibri"/>
                <w:color w:val="222222"/>
                <w:sz w:val="21"/>
                <w:szCs w:val="21"/>
              </w:rPr>
              <w:t xml:space="preserve">•  Dampak gizi berlebih (obesitas, diabetes gestasional) memerlukan perhatian setara dengan risiko malnutrisi.</w:t>
            </w:r>
          </w:p>
        </w:tc>
      </w:tr>
    </w:tbl>
    <w:p>
      <w:pPr>
        <w:spacing w:after="200"/>
      </w:pPr>
    </w:p>
    <w:p>
      <w:pPr>
        <w:spacing w:after="150" w:before="200"/>
      </w:pPr>
      <w:r>
        <w:rPr>
          <w:rFonts w:ascii="Calibri" w:cs="Calibri" w:eastAsia="Calibri" w:hAnsi="Calibri"/>
          <w:b/>
          <w:bCs/>
          <w:color w:val="7A1F3D"/>
          <w:sz w:val="24"/>
          <w:szCs w:val="24"/>
        </w:rPr>
        <w:t xml:space="preserve">Referensi Bab 3</w:t>
      </w:r>
    </w:p>
    <w:p>
      <w:pPr>
        <w:spacing w:after="11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2. Cunningham FG, Leveno KJ, Dashe JS, Hoffman BL, Spong CY, Casey BM, editors. Williams Obstetrics. 26th ed. New York: McGraw Hill; 2022.</w:t>
      </w:r>
    </w:p>
    <w:p>
      <w:pPr>
        <w:spacing w:after="110"/>
        <w:ind w:left="360" w:hanging="360"/>
      </w:pPr>
      <w:r>
        <w:rPr>
          <w:rFonts w:ascii="Calibri" w:cs="Calibri" w:eastAsia="Calibri" w:hAnsi="Calibri"/>
          <w:color w:val="555555"/>
          <w:sz w:val="20"/>
          <w:szCs w:val="20"/>
        </w:rPr>
        <w:t xml:space="preserve">3. World Health Organization (WHO). WHO Recommendations on Antenatal Care for a Positive Pregnancy Experience. Geneva: WHO; 2016.</w:t>
      </w:r>
      <w:r>
        <w:rPr>
          <w:rFonts w:ascii="Calibri" w:cs="Calibri" w:eastAsia="Calibri" w:hAnsi="Calibri"/>
          <w:color w:val="555555"/>
          <w:sz w:val="20"/>
          <w:szCs w:val="20"/>
        </w:rPr>
        <w:t xml:space="preserve"> Tersedia di: </w:t>
      </w:r>
      <w:hyperlink w:history="1" r:id="rIdxrd5zykigoe4qra7cvycf">
        <w:r>
          <w:rPr>
            <w:rFonts w:ascii="Calibri" w:cs="Calibri" w:eastAsia="Calibri" w:hAnsi="Calibri"/>
            <w:color w:val="1155CC"/>
            <w:sz w:val="20"/>
            <w:szCs w:val="20"/>
            <w:u w:val="single"/>
          </w:rPr>
          <w:t xml:space="preserve">https://www.who.int/publications/i/item/9789241549912</w:t>
        </w:r>
      </w:hyperlink>
    </w:p>
    <w:p>
      <w:pPr>
        <w:spacing w:after="110"/>
        <w:ind w:left="360" w:hanging="360"/>
      </w:pPr>
      <w:r>
        <w:rPr>
          <w:rFonts w:ascii="Calibri" w:cs="Calibri" w:eastAsia="Calibri" w:hAnsi="Calibri"/>
          <w:color w:val="555555"/>
          <w:sz w:val="20"/>
          <w:szCs w:val="20"/>
        </w:rPr>
        <w:t xml:space="preserve">4. World Health Organization (WHO). WHO Antenatal Care Recommendations for a Positive Pregnancy Experience: Nutritional Interventions Update: Multiple Micronutrient Supplements during Pregnancy. Geneva: WHO; 2020.</w:t>
      </w:r>
      <w:r>
        <w:rPr>
          <w:rFonts w:ascii="Calibri" w:cs="Calibri" w:eastAsia="Calibri" w:hAnsi="Calibri"/>
          <w:color w:val="555555"/>
          <w:sz w:val="20"/>
          <w:szCs w:val="20"/>
        </w:rPr>
        <w:t xml:space="preserve"> Tersedia di: </w:t>
      </w:r>
      <w:hyperlink w:history="1" r:id="rIdmt5z7azg2ivflympp6ied">
        <w:r>
          <w:rPr>
            <w:rFonts w:ascii="Calibri" w:cs="Calibri" w:eastAsia="Calibri" w:hAnsi="Calibri"/>
            <w:color w:val="1155CC"/>
            <w:sz w:val="20"/>
            <w:szCs w:val="20"/>
            <w:u w:val="single"/>
          </w:rPr>
          <w:t xml:space="preserve">https://www.who.int/publications/i/item/9789240007789</w:t>
        </w:r>
      </w:hyperlink>
    </w:p>
    <w:p>
      <w:pPr>
        <w:spacing w:after="110"/>
        <w:ind w:left="360" w:hanging="360"/>
      </w:pPr>
      <w:r>
        <w:rPr>
          <w:rFonts w:ascii="Calibri" w:cs="Calibri" w:eastAsia="Calibri" w:hAnsi="Calibri"/>
          <w:color w:val="555555"/>
          <w:sz w:val="20"/>
          <w:szCs w:val="20"/>
        </w:rPr>
        <w:t xml:space="preserve">5. World Health Organization (WHO). WHO Recommendation: Calcium Supplementation during Pregnancy for Prevention of Pre-Eclampsia and Its Complications. Geneva: WHO; 2018.</w:t>
      </w:r>
      <w:r>
        <w:rPr>
          <w:rFonts w:ascii="Calibri" w:cs="Calibri" w:eastAsia="Calibri" w:hAnsi="Calibri"/>
          <w:color w:val="555555"/>
          <w:sz w:val="20"/>
          <w:szCs w:val="20"/>
        </w:rPr>
        <w:t xml:space="preserve"> Tersedia di: </w:t>
      </w:r>
      <w:hyperlink w:history="1" r:id="rIdg-96q8c2ubi18bfr6iywu">
        <w:r>
          <w:rPr>
            <w:rFonts w:ascii="Calibri" w:cs="Calibri" w:eastAsia="Calibri" w:hAnsi="Calibri"/>
            <w:color w:val="1155CC"/>
            <w:sz w:val="20"/>
            <w:szCs w:val="20"/>
            <w:u w:val="single"/>
          </w:rPr>
          <w:t xml:space="preserve">https://www.who.int/publications/i/item/9789241550451</w:t>
        </w:r>
      </w:hyperlink>
    </w:p>
    <w:p>
      <w:pPr>
        <w:spacing w:after="110"/>
        <w:ind w:left="360" w:hanging="360"/>
      </w:pPr>
      <w:r>
        <w:rPr>
          <w:rFonts w:ascii="Calibri" w:cs="Calibri" w:eastAsia="Calibri" w:hAnsi="Calibri"/>
          <w:color w:val="555555"/>
          <w:sz w:val="20"/>
          <w:szCs w:val="20"/>
        </w:rPr>
        <w:t xml:space="preserve">6.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nn9p4v528_6kclgqpiy-x">
        <w:r>
          <w:rPr>
            <w:rFonts w:ascii="Calibri" w:cs="Calibri" w:eastAsia="Calibri" w:hAnsi="Calibri"/>
            <w:color w:val="1155CC"/>
            <w:sz w:val="20"/>
            <w:szCs w:val="20"/>
            <w:u w:val="single"/>
          </w:rPr>
          <w:t xml:space="preserve">https://kesprimkom.kemkes.go.id/assets/uploads/contents/others/2025kepdirjenkesprimkom576.pdf</w:t>
        </w:r>
      </w:hyperlink>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Bab 4. Kolaborasi dengan Ahli Gizi dan Penyakit Dalam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color w:val="222222"/>
                <w:sz w:val="21"/>
                <w:szCs w:val="21"/>
              </w:rPr>
              <w:t xml:space="preserve">1. Menjelaskan model kolaborasi interprofesional dalam tata laksana gizi kehamilan.</w:t>
            </w:r>
          </w:p>
          <w:p>
            <w:pPr>
              <w:spacing w:after="80"/>
            </w:pPr>
            <w:r>
              <w:rPr>
                <w:rFonts w:ascii="Calibri" w:cs="Calibri" w:eastAsia="Calibri" w:hAnsi="Calibri"/>
                <w:color w:val="222222"/>
                <w:sz w:val="21"/>
                <w:szCs w:val="21"/>
              </w:rPr>
              <w:t xml:space="preserve">2. Menentukan kriteria rujukan kepada ahli gizi pada kasus malnutrisi kehamilan.</w:t>
            </w:r>
          </w:p>
          <w:p>
            <w:pPr>
              <w:spacing w:after="80"/>
            </w:pPr>
            <w:r>
              <w:rPr>
                <w:rFonts w:ascii="Calibri" w:cs="Calibri" w:eastAsia="Calibri" w:hAnsi="Calibri"/>
                <w:color w:val="222222"/>
                <w:sz w:val="21"/>
                <w:szCs w:val="21"/>
              </w:rPr>
              <w:t xml:space="preserve">3. Menentukan kriteria rujukan kepada disiplin penyakit dalam pada komorbid terkait gizi.</w:t>
            </w:r>
          </w:p>
          <w:p>
            <w:pPr>
              <w:spacing w:after="80"/>
            </w:pPr>
            <w:r>
              <w:rPr>
                <w:rFonts w:ascii="Calibri" w:cs="Calibri" w:eastAsia="Calibri" w:hAnsi="Calibri"/>
                <w:color w:val="222222"/>
                <w:sz w:val="21"/>
                <w:szCs w:val="21"/>
              </w:rPr>
              <w:t xml:space="preserve">4. Menerapkan alur rujukan terstruktur untuk memastikan kesinambungan tata laksana.</w:t>
            </w:r>
          </w:p>
        </w:tc>
      </w:tr>
    </w:tbl>
    <w:p>
      <w:pPr>
        <w:spacing w:after="200"/>
      </w:pPr>
    </w:p>
    <w:p>
      <w:pPr>
        <w:pStyle w:val="Heading2"/>
        <w:spacing w:after="120" w:before="300"/>
      </w:pPr>
      <w:r>
        <w:rPr>
          <w:rFonts w:ascii="Calibri" w:cs="Calibri" w:eastAsia="Calibri" w:hAnsi="Calibri"/>
          <w:b/>
          <w:bCs/>
          <w:color w:val="7A1F3D"/>
          <w:sz w:val="26"/>
          <w:szCs w:val="26"/>
        </w:rPr>
        <w:t xml:space="preserve">4.1 Model Kolaborasi Interprofesional dalam Tata Laksana Gizi Kehamilan</w:t>
      </w:r>
    </w:p>
    <w:p>
      <w:pPr>
        <w:spacing w:after="160" w:line="300"/>
        <w:jc w:val="both"/>
      </w:pPr>
      <w:r>
        <w:rPr>
          <w:rFonts w:ascii="Calibri" w:cs="Calibri" w:eastAsia="Calibri" w:hAnsi="Calibri"/>
          <w:color w:val="222222"/>
          <w:sz w:val="22"/>
          <w:szCs w:val="22"/>
        </w:rPr>
        <w:t xml:space="preserve">Tata laksana permasalahan nutrisi pada kehamilan idealnya dilakukan melalui pendekatan tim interprofesional, mengingat kompleksitas faktor biomedis, psikososial, dan sosial-ekonomi yang saling berkaitan sebagaimana diuraikan pada Bab 1 dan Bab 2. Dokter subspesialis Obstetri Ginekologi Sosial berperan sebagai koordinator utama (case manager) yang mengidentifikasi kebutuhan rujukan, namun keberhasilan tata laksana jangka panjang sangat bergantung pada kolaborasi aktif dengan ahli gizi klinik, dokter penyakit dalam, serta tenaga kesehatan primer seperti bidan dan kader posyandu [1,2]. Standar Kompetensi Dokter Spesialis dan Subspesialis Obstetri dan Ginekologi secara eksplisit mencantumkan kolaborasi dengan ahli gizi dan penyakit dalam sebagai kompetensi wajib pada tata laksana permasalahan nutrisi kehamilan yang memerlukan penanganan lebih lanjut [1].</w:t>
      </w:r>
    </w:p>
    <w:p>
      <w:pPr>
        <w:spacing w:after="160" w:line="300"/>
        <w:jc w:val="both"/>
      </w:pPr>
      <w:r>
        <w:rPr>
          <w:rFonts w:ascii="Calibri" w:cs="Calibri" w:eastAsia="Calibri" w:hAnsi="Calibri"/>
          <w:color w:val="222222"/>
          <w:sz w:val="22"/>
          <w:szCs w:val="22"/>
        </w:rPr>
        <w:t xml:space="preserve">Model kolaborasi yang efektif memerlukan komunikasi terstruktur antarprofesi, termasuk dokumentasi hasil asesmen gizi yang jelas saat merujuk, kesepakatan bersama mengenai rencana tata laksana, serta umpan balik dari ahli gizi maupun penyakit dalam kepada dokter subspesialis Obstetri Ginekologi Sosial sebagai penanggung jawab asuhan antenatal secara keseluruhan. Ketiadaan komunikasi dua arah yang baik berisiko menimbulkan fragmentasi asuhan, di mana pasien menerima rekomendasi yang tidak konsisten dari berbagai profesi kesehatan yang terlibat.</w:t>
      </w:r>
    </w:p>
    <w:p>
      <w:pPr>
        <w:pStyle w:val="Heading2"/>
        <w:spacing w:after="120" w:before="300"/>
      </w:pPr>
      <w:r>
        <w:rPr>
          <w:rFonts w:ascii="Calibri" w:cs="Calibri" w:eastAsia="Calibri" w:hAnsi="Calibri"/>
          <w:b/>
          <w:bCs/>
          <w:color w:val="7A1F3D"/>
          <w:sz w:val="26"/>
          <w:szCs w:val="26"/>
        </w:rPr>
        <w:t xml:space="preserve">4.2 Kriteria Rujukan ke Ahli Gizi</w:t>
      </w:r>
    </w:p>
    <w:p>
      <w:pPr>
        <w:spacing w:after="160" w:line="300"/>
        <w:jc w:val="both"/>
      </w:pPr>
      <w:r>
        <w:rPr>
          <w:rFonts w:ascii="Calibri" w:cs="Calibri" w:eastAsia="Calibri" w:hAnsi="Calibri"/>
          <w:color w:val="222222"/>
          <w:sz w:val="22"/>
          <w:szCs w:val="22"/>
        </w:rPr>
        <w:t xml:space="preserve">Rujukan kepada ahli gizi klinik dipertimbangkan pada kasus dengan malnutrisi berat yang tidak menunjukkan perbaikan setelah intervensi lini pertama (edukasi diet dan suplementasi standar) dalam periode pemantauan yang wajar, kasus dengan kebutuhan diet khusus seperti alergi makanan multipel, atau kasus dengan Kurang Energi Kronik (KEK) refrakter yang memerlukan penyusunan rencana diet individual lebih terperinci daripada yang dapat disediakan pada tingkat konseling gizi umum [1]. Ahli gizi klinik memiliki keahlian dalam menyusun kebutuhan kalori dan makronutrien secara presisi, termasuk penyesuaian pada kondisi khusus seperti kehamilan multipel, hiperemesis gravidarum berkepanjangan, atau riwayat bedah bariatrik.</w:t>
      </w:r>
    </w:p>
    <w:p>
      <w:pPr>
        <w:spacing w:after="160" w:line="300"/>
        <w:jc w:val="both"/>
      </w:pPr>
      <w:r>
        <w:rPr>
          <w:rFonts w:ascii="Calibri" w:cs="Calibri" w:eastAsia="Calibri" w:hAnsi="Calibri"/>
          <w:color w:val="222222"/>
          <w:sz w:val="22"/>
          <w:szCs w:val="22"/>
        </w:rPr>
        <w:t xml:space="preserve">Selain kriteria klinis di atas, rujukan ke ahli gizi juga dipertimbangkan pada ibu hamil dengan obesitas berat yang memerlukan perencanaan pertambahan berat badan yang lebih ketat, maupun pada kasus dengan kebutuhan edukasi gizi intensif yang melampaui kapasitas waktu konsultasi rutin di poliklinik kebidanan. Dokumentasi hasil rujukan dan rencana tindak lanjut bersama menjadi bagian penting dari standar pelayanan, sejalan dengan penekanan standar kompetensi nasional terhadap dokumentasi asesmen, intervensi, dan tindak lanjut secara lengkap [1].</w:t>
      </w:r>
    </w:p>
    <w:p>
      <w:pPr>
        <w:pStyle w:val="Heading2"/>
        <w:spacing w:after="120" w:before="300"/>
      </w:pPr>
      <w:r>
        <w:rPr>
          <w:rFonts w:ascii="Calibri" w:cs="Calibri" w:eastAsia="Calibri" w:hAnsi="Calibri"/>
          <w:b/>
          <w:bCs/>
          <w:color w:val="7A1F3D"/>
          <w:sz w:val="26"/>
          <w:szCs w:val="26"/>
        </w:rPr>
        <w:t xml:space="preserve">4.3 Kriteria Rujukan ke Penyakit Dalam</w:t>
      </w:r>
    </w:p>
    <w:p>
      <w:pPr>
        <w:spacing w:after="160" w:line="300"/>
        <w:jc w:val="both"/>
      </w:pPr>
      <w:r>
        <w:rPr>
          <w:rFonts w:ascii="Calibri" w:cs="Calibri" w:eastAsia="Calibri" w:hAnsi="Calibri"/>
          <w:color w:val="222222"/>
          <w:sz w:val="22"/>
          <w:szCs w:val="22"/>
        </w:rPr>
        <w:t xml:space="preserve">Rujukan kepada disiplin penyakit dalam dipertimbangkan pada kasus dengan komorbid diabetes melitus gestasional yang tidak terkontrol dengan modifikasi diet semata dan memerlukan evaluasi terapi farmakologis, anemia berat (umumnya Hb &lt;7 g/dL) atau anemia yang tidak berespons terhadap suplementasi oral standar sehingga memerlukan evaluasi etiologi lebih lanjut dan kemungkinan terapi parenteral, serta kasus dengan penyakit kronik lain yang mendasari seperti penyakit ginjal kronik, penyakit tiroid, atau penyakit inflamasi usus yang berinteraksi dengan status gizi kehamilan sebagaimana diuraikan pada Bab 2 [1,2]. Standar kompetensi nasional secara spesifik mencantumkan komorbid diabetes gestasional sebagai salah satu indikasi rujukan ke penyakit dalam dalam konteks permasalahan nutrisi kehamilan [1].</w:t>
      </w:r>
    </w:p>
    <w:p>
      <w:pPr>
        <w:spacing w:after="160" w:line="300"/>
        <w:jc w:val="both"/>
      </w:pPr>
      <w:r>
        <w:rPr>
          <w:rFonts w:ascii="Calibri" w:cs="Calibri" w:eastAsia="Calibri" w:hAnsi="Calibri"/>
          <w:color w:val="222222"/>
          <w:sz w:val="22"/>
          <w:szCs w:val="22"/>
        </w:rPr>
        <w:t xml:space="preserve">Koordinasi dengan penyakit dalam idealnya dilakukan sedini mungkin pada kasus dengan risiko tinggi yang telah teridentifikasi sejak kunjungan prakonsepsi atau awal kehamilan, bukan menunggu hingga komplikasi berkembang. Pada kasus dengan penyakit kronik yang telah terdiagnosis sebelum kehamilan, rencana tata laksana gizi bersama idealnya disusun sejak trimester pertama agar penyesuaian suplementasi dan diet dapat dilakukan secara proaktif, sejalan dengan prinsip pendekatan biopsikososial yang menjadi ciri khas subspesialis Obstetri Ginekologi Sosial.</w:t>
      </w:r>
    </w:p>
    <w:p>
      <w:pPr>
        <w:spacing w:after="160" w:line="300"/>
        <w:jc w:val="both"/>
      </w:pPr>
      <w:r>
        <w:rPr>
          <w:rFonts w:ascii="Calibri" w:cs="Calibri" w:eastAsia="Calibri" w:hAnsi="Calibri"/>
          <w:color w:val="222222"/>
          <w:sz w:val="22"/>
          <w:szCs w:val="22"/>
        </w:rPr>
        <w:t xml:space="preserve">Alur rujukan terstruktur berikut menggambarkan pendekatan bertahap mulai dari skrining rutin, tata laksana lini pertama, evaluasi respons, hingga rujukan sesuai kriteria kepada ahli gizi maupun penyakit dalam, dengan penekanan pada dokumentasi dan tata laksana kolaboratif pada setiap tahap. Alur ini diadaptasi agar selaras dengan alur deteksi dan tata laksana ibu hamil bermasalah gizi pada petunjuk teknis nasional Kementerian Kesehatan (2025), yang juga menetapkan ambang rujukan ke rumah sakit pada anemia sedang-berat (Hb &lt;10 g/dL) di tingkat puskesmas [3].</w:t>
      </w:r>
    </w:p>
    <w:p>
      <w:pPr>
        <w:spacing w:after="100" w:before="200"/>
        <w:jc w:val="center"/>
      </w:pPr>
      <w:r>
        <w:drawing>
          <wp:inline distT="0" distB="0" distL="0" distR="0">
            <wp:extent cx="4095750" cy="471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95750" cy="4714875"/>
                    </a:xfrm>
                    <a:prstGeom prst="rect">
                      <a:avLst/>
                    </a:prstGeom>
                  </pic:spPr>
                </pic:pic>
              </a:graphicData>
            </a:graphic>
          </wp:inline>
        </w:drawing>
      </w:r>
    </w:p>
    <w:p>
      <w:pPr>
        <w:spacing w:after="200"/>
        <w:jc w:val="center"/>
      </w:pPr>
      <w:r>
        <w:rPr>
          <w:rFonts w:ascii="Calibri" w:cs="Calibri" w:eastAsia="Calibri" w:hAnsi="Calibri"/>
          <w:i/>
          <w:iCs/>
          <w:color w:val="555555"/>
          <w:sz w:val="19"/>
          <w:szCs w:val="19"/>
        </w:rPr>
        <w:t xml:space="preserve">Gambar 4.1. Alur rujukan tata laksana gizi kehamilan.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Peran Lintas Profesi</w:t>
            </w:r>
          </w:p>
          <w:p>
            <w:pPr>
              <w:spacing w:after="80"/>
            </w:pPr>
            <w:r>
              <w:rPr>
                <w:rFonts w:ascii="Calibri" w:cs="Calibri" w:eastAsia="Calibri" w:hAnsi="Calibri"/>
                <w:color w:val="222222"/>
                <w:sz w:val="21"/>
                <w:szCs w:val="21"/>
              </w:rPr>
              <w:t xml:space="preserve">•  Ahli Gizi Klinik: menyusun rencana diet individual, memantau asupan makronutrien dan mikronutrien secara presisi.</w:t>
            </w:r>
          </w:p>
          <w:p>
            <w:pPr>
              <w:spacing w:after="80"/>
            </w:pPr>
            <w:r>
              <w:rPr>
                <w:rFonts w:ascii="Calibri" w:cs="Calibri" w:eastAsia="Calibri" w:hAnsi="Calibri"/>
                <w:color w:val="222222"/>
                <w:sz w:val="21"/>
                <w:szCs w:val="21"/>
              </w:rPr>
              <w:t xml:space="preserve">•  Dokter Penyakit Dalam: mengevaluasi dan menata laksana komorbid metabolik/hematologis yang mendasari.</w:t>
            </w:r>
          </w:p>
          <w:p>
            <w:pPr>
              <w:spacing w:after="80"/>
            </w:pPr>
            <w:r>
              <w:rPr>
                <w:rFonts w:ascii="Calibri" w:cs="Calibri" w:eastAsia="Calibri" w:hAnsi="Calibri"/>
                <w:color w:val="222222"/>
                <w:sz w:val="21"/>
                <w:szCs w:val="21"/>
              </w:rPr>
              <w:t xml:space="preserve">•  Bidan dan Kader Posyandu: melakukan skrining awal status gizi dan edukasi gizi berkelanjutan di komunitas (dibahas lebih rinci pada Bab 5).</w:t>
            </w:r>
          </w:p>
          <w:p>
            <w:pPr>
              <w:spacing w:after="80"/>
            </w:pPr>
            <w:r>
              <w:rPr>
                <w:rFonts w:ascii="Calibri" w:cs="Calibri" w:eastAsia="Calibri" w:hAnsi="Calibri"/>
                <w:color w:val="222222"/>
                <w:sz w:val="21"/>
                <w:szCs w:val="21"/>
              </w:rPr>
              <w:t xml:space="preserve">•  Pekerja Sosial: mengidentifikasi dan menindaklanjuti hambatan sosial-ekonomi yang memengaruhi akses gizi (lihat Bab 2).</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Vignette Kasus (Ilustratif, Fiktif)</w:t>
            </w:r>
          </w:p>
          <w:p>
            <w:pPr>
              <w:spacing w:after="160" w:line="300"/>
              <w:jc w:val="both"/>
            </w:pPr>
            <w:r>
              <w:rPr>
                <w:rFonts w:ascii="Calibri" w:cs="Calibri" w:eastAsia="Calibri" w:hAnsi="Calibri"/>
                <w:color w:val="222222"/>
                <w:sz w:val="22"/>
                <w:szCs w:val="22"/>
              </w:rPr>
              <w:t xml:space="preserve">Seorang perempuan berusia 33 tahun, G3P2A0 hamil 26 minggu dengan riwayat diabetes melitus tipe 2 sejak sebelum kehamilan, datang dengan hasil pemeriksaan gula darah puasa 165 mg/dL meskipun telah menjalani edukasi diet oleh dokter kandungan. Pasien dirujuk secara bersamaan kepada ahli gizi klinik untuk penyusunan rencana diet diabetes kehamilan yang lebih terperinci, serta kepada dokter penyakit dalam untuk evaluasi kebutuhan terapi insulin. Kolaborasi ketiga profesi disertai dokumentasi rencana tindak lanjut bersama memastikan tata laksana yang konsisten dan tidak tumpang tindih.</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Poin Kunci</w:t>
            </w:r>
          </w:p>
          <w:p>
            <w:pPr>
              <w:spacing w:after="80"/>
            </w:pPr>
            <w:r>
              <w:rPr>
                <w:rFonts w:ascii="Calibri" w:cs="Calibri" w:eastAsia="Calibri" w:hAnsi="Calibri"/>
                <w:color w:val="222222"/>
                <w:sz w:val="21"/>
                <w:szCs w:val="21"/>
              </w:rPr>
              <w:t xml:space="preserve">•  Dokter subspesialis Obstetri Ginekologi Sosial berperan sebagai koordinator (case manager) tata laksana gizi kehamilan.</w:t>
            </w:r>
          </w:p>
          <w:p>
            <w:pPr>
              <w:spacing w:after="80"/>
            </w:pPr>
            <w:r>
              <w:rPr>
                <w:rFonts w:ascii="Calibri" w:cs="Calibri" w:eastAsia="Calibri" w:hAnsi="Calibri"/>
                <w:color w:val="222222"/>
                <w:sz w:val="21"/>
                <w:szCs w:val="21"/>
              </w:rPr>
              <w:t xml:space="preserve">•  Rujukan ke ahli gizi dipertimbangkan pada malnutrisi berat/KEK refrakter atau kebutuhan diet khusus.</w:t>
            </w:r>
          </w:p>
          <w:p>
            <w:pPr>
              <w:spacing w:after="80"/>
            </w:pPr>
            <w:r>
              <w:rPr>
                <w:rFonts w:ascii="Calibri" w:cs="Calibri" w:eastAsia="Calibri" w:hAnsi="Calibri"/>
                <w:color w:val="222222"/>
                <w:sz w:val="21"/>
                <w:szCs w:val="21"/>
              </w:rPr>
              <w:t xml:space="preserve">•  Rujukan ke penyakit dalam dipertimbangkan pada komorbid diabetes gestasional tidak terkontrol atau anemia berat.</w:t>
            </w:r>
          </w:p>
          <w:p>
            <w:pPr>
              <w:spacing w:after="80"/>
            </w:pPr>
            <w:r>
              <w:rPr>
                <w:rFonts w:ascii="Calibri" w:cs="Calibri" w:eastAsia="Calibri" w:hAnsi="Calibri"/>
                <w:color w:val="222222"/>
                <w:sz w:val="21"/>
                <w:szCs w:val="21"/>
              </w:rPr>
              <w:t xml:space="preserve">•  Komunikasi dua arah dan dokumentasi bersama mencegah fragmentasi asuhan antarprofesi.</w:t>
            </w:r>
          </w:p>
          <w:p>
            <w:pPr>
              <w:spacing w:after="80"/>
            </w:pPr>
            <w:r>
              <w:rPr>
                <w:rFonts w:ascii="Calibri" w:cs="Calibri" w:eastAsia="Calibri" w:hAnsi="Calibri"/>
                <w:color w:val="222222"/>
                <w:sz w:val="21"/>
                <w:szCs w:val="21"/>
              </w:rPr>
              <w:t xml:space="preserve">•  Koordinasi sedini mungkin, terutama pada penyakit kronik yang telah terdiagnosis sebelum kehamilan, lebih diutamakan daripada menunggu komplikasi.</w:t>
            </w:r>
          </w:p>
          <w:p>
            <w:pPr>
              <w:spacing w:after="80"/>
            </w:pPr>
            <w:r>
              <w:rPr>
                <w:rFonts w:ascii="Calibri" w:cs="Calibri" w:eastAsia="Calibri" w:hAnsi="Calibri"/>
                <w:color w:val="222222"/>
                <w:sz w:val="21"/>
                <w:szCs w:val="21"/>
              </w:rPr>
              <w:t xml:space="preserve">•  Alur rujukan terstruktur membantu memastikan setiap tahap tata laksana terdokumentasi dan dapat dievaluasi.</w:t>
            </w:r>
          </w:p>
        </w:tc>
      </w:tr>
    </w:tbl>
    <w:p>
      <w:pPr>
        <w:spacing w:after="200"/>
      </w:pPr>
    </w:p>
    <w:p>
      <w:pPr>
        <w:spacing w:after="150" w:before="200"/>
      </w:pPr>
      <w:r>
        <w:rPr>
          <w:rFonts w:ascii="Calibri" w:cs="Calibri" w:eastAsia="Calibri" w:hAnsi="Calibri"/>
          <w:b/>
          <w:bCs/>
          <w:color w:val="7A1F3D"/>
          <w:sz w:val="24"/>
          <w:szCs w:val="24"/>
        </w:rPr>
        <w:t xml:space="preserve">Referensi Bab 4</w:t>
      </w:r>
    </w:p>
    <w:p>
      <w:pPr>
        <w:spacing w:after="11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2. Cunningham FG, Leveno KJ, Dashe JS, Hoffman BL, Spong CY, Casey BM, editors. Williams Obstetrics. 26th ed. New York: McGraw Hill; 2022.</w:t>
      </w:r>
    </w:p>
    <w:p>
      <w:pPr>
        <w:spacing w:after="110"/>
        <w:ind w:left="360" w:hanging="360"/>
      </w:pPr>
      <w:r>
        <w:rPr>
          <w:rFonts w:ascii="Calibri" w:cs="Calibri" w:eastAsia="Calibri" w:hAnsi="Calibri"/>
          <w:color w:val="555555"/>
          <w:sz w:val="20"/>
          <w:szCs w:val="20"/>
        </w:rPr>
        <w:t xml:space="preserve">3.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kaeo5zr9qwjaruwqj35xf">
        <w:r>
          <w:rPr>
            <w:rFonts w:ascii="Calibri" w:cs="Calibri" w:eastAsia="Calibri" w:hAnsi="Calibri"/>
            <w:color w:val="1155CC"/>
            <w:sz w:val="20"/>
            <w:szCs w:val="20"/>
            <w:u w:val="single"/>
          </w:rPr>
          <w:t xml:space="preserve">https://kesprimkom.kemkes.go.id/assets/uploads/contents/others/2025kepdirjenkesprimkom576.pdf</w:t>
        </w:r>
      </w:hyperlink>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Bab 5. Edukasi Gizi dan Pola Makan Seimbang Berbasis Komunitas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color w:val="222222"/>
                <w:sz w:val="21"/>
                <w:szCs w:val="21"/>
              </w:rPr>
              <w:t xml:space="preserve">1. Menjelaskan prinsip edukasi gizi berbasis komunitas pada kehamilan.</w:t>
            </w:r>
          </w:p>
          <w:p>
            <w:pPr>
              <w:spacing w:after="80"/>
            </w:pPr>
            <w:r>
              <w:rPr>
                <w:rFonts w:ascii="Calibri" w:cs="Calibri" w:eastAsia="Calibri" w:hAnsi="Calibri"/>
                <w:color w:val="222222"/>
                <w:sz w:val="21"/>
                <w:szCs w:val="21"/>
              </w:rPr>
              <w:t xml:space="preserve">2. Menjelaskan peran kader posyandu dalam edukasi gizi ibu hamil.</w:t>
            </w:r>
          </w:p>
          <w:p>
            <w:pPr>
              <w:spacing w:after="80"/>
            </w:pPr>
            <w:r>
              <w:rPr>
                <w:rFonts w:ascii="Calibri" w:cs="Calibri" w:eastAsia="Calibri" w:hAnsi="Calibri"/>
                <w:color w:val="222222"/>
                <w:sz w:val="21"/>
                <w:szCs w:val="21"/>
              </w:rPr>
              <w:t xml:space="preserve">3. Menjelaskan kelas ibu hamil sebagai model edukasi gizi terstruktur.</w:t>
            </w:r>
          </w:p>
          <w:p>
            <w:pPr>
              <w:spacing w:after="80"/>
            </w:pPr>
            <w:r>
              <w:rPr>
                <w:rFonts w:ascii="Calibri" w:cs="Calibri" w:eastAsia="Calibri" w:hAnsi="Calibri"/>
                <w:color w:val="222222"/>
                <w:sz w:val="21"/>
                <w:szCs w:val="21"/>
              </w:rPr>
              <w:t xml:space="preserve">4. Mengevaluasi keberlanjutan program edukasi gizi berbasis komunitas.</w:t>
            </w:r>
          </w:p>
        </w:tc>
      </w:tr>
    </w:tbl>
    <w:p>
      <w:pPr>
        <w:spacing w:after="200"/>
      </w:pPr>
    </w:p>
    <w:p>
      <w:pPr>
        <w:pStyle w:val="Heading2"/>
        <w:spacing w:after="120" w:before="300"/>
      </w:pPr>
      <w:r>
        <w:rPr>
          <w:rFonts w:ascii="Calibri" w:cs="Calibri" w:eastAsia="Calibri" w:hAnsi="Calibri"/>
          <w:b/>
          <w:bCs/>
          <w:color w:val="7A1F3D"/>
          <w:sz w:val="26"/>
          <w:szCs w:val="26"/>
        </w:rPr>
        <w:t xml:space="preserve">5.1 Prinsip Edukasi Gizi Berbasis Komunitas</w:t>
      </w:r>
    </w:p>
    <w:p>
      <w:pPr>
        <w:spacing w:after="160" w:line="300"/>
        <w:jc w:val="both"/>
      </w:pPr>
      <w:r>
        <w:rPr>
          <w:rFonts w:ascii="Calibri" w:cs="Calibri" w:eastAsia="Calibri" w:hAnsi="Calibri"/>
          <w:color w:val="222222"/>
          <w:sz w:val="22"/>
          <w:szCs w:val="22"/>
        </w:rPr>
        <w:t xml:space="preserve">Edukasi gizi yang efektif pada kehamilan tidak dapat hanya mengandalkan konsultasi individual di fasilitas kesehatan, mengingat keterbatasan waktu konsultasi dan jangkauan yang terbatas terutama pada populasi dengan hambatan akses geografis maupun ekonomi. Pendekatan berbasis komunitas memungkinkan penyampaian informasi gizi secara berkelanjutan, melibatkan jejaring dukungan sosial yang sudah ada di masyarakat, serta memanfaatkan tokoh masyarakat dan kader kesehatan yang telah dikenal dan dipercaya oleh ibu hamil setempat [1,2]. Standar Kompetensi Dokter Spesialis dan Subspesialis Obstetri dan Ginekologi menempatkan edukasi gizi dan konseling pola makan seimbang sebagai bagian dari kompetensi prosedur klinis wajib, dengan penekanan pada pendekatan yang menjangkau komunitas, bukan semata edukasi di ruang periksa [1].</w:t>
      </w:r>
    </w:p>
    <w:p>
      <w:pPr>
        <w:spacing w:after="160" w:line="300"/>
        <w:jc w:val="both"/>
      </w:pPr>
      <w:r>
        <w:rPr>
          <w:rFonts w:ascii="Calibri" w:cs="Calibri" w:eastAsia="Calibri" w:hAnsi="Calibri"/>
          <w:color w:val="222222"/>
          <w:sz w:val="22"/>
          <w:szCs w:val="22"/>
        </w:rPr>
        <w:t xml:space="preserve">Prinsip edukasi gizi berbasis komunitas yang efektif mencakup penyampaian pesan yang sederhana dan kontekstual dengan bahan pangan lokal yang terjangkau, pendekatan partisipatif yang melibatkan ibu hamil dan keluarga secara aktif alih-alih ceramah satu arah, serta pengulangan pesan kunci pada berbagai kesempatan kontak dengan layanan kesehatan maupun kegiatan masyarakat. Pendekatan ini juga perlu mempertimbangkan kearifan lokal dan kebiasaan pangan setempat, dengan tetap mengoreksi mitos atau pantangan makan yang secara gizi merugikan ibu hamil tanpa menghakimi praktik budaya secara langsung.</w:t>
      </w:r>
    </w:p>
    <w:p>
      <w:pPr>
        <w:pStyle w:val="Heading2"/>
        <w:spacing w:after="120" w:before="300"/>
      </w:pPr>
      <w:r>
        <w:rPr>
          <w:rFonts w:ascii="Calibri" w:cs="Calibri" w:eastAsia="Calibri" w:hAnsi="Calibri"/>
          <w:b/>
          <w:bCs/>
          <w:color w:val="7A1F3D"/>
          <w:sz w:val="26"/>
          <w:szCs w:val="26"/>
        </w:rPr>
        <w:t xml:space="preserve">5.2 Peran Kader Posyandu dalam Edukasi Gizi</w:t>
      </w:r>
    </w:p>
    <w:p>
      <w:pPr>
        <w:spacing w:after="160" w:line="300"/>
        <w:jc w:val="both"/>
      </w:pPr>
      <w:r>
        <w:rPr>
          <w:rFonts w:ascii="Calibri" w:cs="Calibri" w:eastAsia="Calibri" w:hAnsi="Calibri"/>
          <w:color w:val="222222"/>
          <w:sz w:val="22"/>
          <w:szCs w:val="22"/>
        </w:rPr>
        <w:t xml:space="preserve">Kader posyandu merupakan ujung tombak edukasi gizi berbasis komunitas di Indonesia, mengingat jangkauan posyandu yang tersebar hingga tingkat dusun/RW dan frekuensi kontak rutin bulanan dengan ibu hamil dan balita di wilayah kerjanya. Kader posyandu, setelah mendapatkan pelatihan yang memadai dari tenaga kesehatan termasuk dokter subspesialis Obstetri Ginekologi Sosial, dapat melakukan skrining awal status gizi menggunakan pengukuran LILA sebagaimana diuraikan pada Bab 1, memberikan edukasi dasar mengenai pola makan seimbang dan pentingnya suplementasi, serta mengidentifikasi ibu hamil yang memerlukan rujukan lebih lanjut ke fasilitas kesehatan [1,2].</w:t>
      </w:r>
    </w:p>
    <w:p>
      <w:pPr>
        <w:spacing w:after="160" w:line="300"/>
        <w:jc w:val="both"/>
      </w:pPr>
      <w:r>
        <w:rPr>
          <w:rFonts w:ascii="Calibri" w:cs="Calibri" w:eastAsia="Calibri" w:hAnsi="Calibri"/>
          <w:color w:val="222222"/>
          <w:sz w:val="22"/>
          <w:szCs w:val="22"/>
        </w:rPr>
        <w:t xml:space="preserve">Keberhasilan peran kader posyandu sangat bergantung pada kualitas pelatihan dan supervisi berkelanjutan dari tenaga kesehatan profesional. Dokter subspesialis Obstetri Ginekologi Sosial memiliki tanggung jawab untuk terlibat dalam penyusunan materi pelatihan kader, melakukan supervisi lapangan secara berkala, serta memastikan sistem rujukan dari kader ke fasilitas kesehatan berjalan responsif. Tanpa dukungan ini, peran kader berisiko terbatas pada pencatatan administratif semata tanpa dampak nyata terhadap perbaikan status gizi ibu hamil di wilayah kerjanya. Standar kompetensi nasional turut menekankan pentingnya jejaring rujukan gizi yang melibatkan kader sebagai bagian integral tata laksana permasalahan nutrisi pada kehamilan tingkat komunitas.</w:t>
      </w:r>
    </w:p>
    <w:p>
      <w:pPr>
        <w:pStyle w:val="Heading2"/>
        <w:spacing w:after="120" w:before="300"/>
      </w:pPr>
      <w:r>
        <w:rPr>
          <w:rFonts w:ascii="Calibri" w:cs="Calibri" w:eastAsia="Calibri" w:hAnsi="Calibri"/>
          <w:b/>
          <w:bCs/>
          <w:color w:val="7A1F3D"/>
          <w:sz w:val="26"/>
          <w:szCs w:val="26"/>
        </w:rPr>
        <w:t xml:space="preserve">5.3 Kelas Ibu Hamil sebagai Model Edukasi Terstruktur</w:t>
      </w:r>
    </w:p>
    <w:p>
      <w:pPr>
        <w:spacing w:after="160" w:line="300"/>
        <w:jc w:val="both"/>
      </w:pPr>
      <w:r>
        <w:rPr>
          <w:rFonts w:ascii="Calibri" w:cs="Calibri" w:eastAsia="Calibri" w:hAnsi="Calibri"/>
          <w:color w:val="222222"/>
          <w:sz w:val="22"/>
          <w:szCs w:val="22"/>
        </w:rPr>
        <w:t xml:space="preserve">Kelas ibu hamil merupakan model edukasi gizi terstruktur yang diselenggarakan secara berkelompok di fasilitas kesehatan primer, umumnya melibatkan sesi tatap muka terjadwal yang membahas berbagai topik kehamilan termasuk gizi, tanda bahaya kehamilan, dan persiapan persalinan. Dibandingkan edukasi individual, kelas ibu hamil memiliki keunggulan berupa efisiensi waktu tenaga kesehatan, kesempatan pembelajaran antarsesama ibu hamil (peer learning), serta penguatan dukungan sosial antarpeserta yang dapat meningkatkan motivasi kepatuhan terhadap anjuran gizi [1,2].</w:t>
      </w:r>
    </w:p>
    <w:p>
      <w:pPr>
        <w:spacing w:after="160" w:line="300"/>
        <w:jc w:val="both"/>
      </w:pPr>
      <w:r>
        <w:rPr>
          <w:rFonts w:ascii="Calibri" w:cs="Calibri" w:eastAsia="Calibri" w:hAnsi="Calibri"/>
          <w:color w:val="222222"/>
          <w:sz w:val="22"/>
          <w:szCs w:val="22"/>
        </w:rPr>
        <w:t xml:space="preserve">Materi gizi dalam kelas ibu hamil idealnya mencakup penjelasan mengenai kebutuhan gizi seimbang selama kehamilan, pentingnya dan cara konsumsi suplementasi besi-folat dan kalsium yang tepat sebagaimana diuraikan pada Bab 3, pengenalan tanda-tanda risiko malnutrisi yang perlu diwaspadai, serta sesi praktik penyusunan menu sederhana menggunakan bahan pangan lokal yang terjangkau. Dokter subspesialis Obstetri Ginekologi Sosial dapat berperan sebagai narasumber pada sesi tertentu, atau lebih sering sebagai penyusun kurikulum dan pelatih bagi bidan maupun kader yang menjadi fasilitator utama kelas ibu hamil di tingkat puskesmas.</w:t>
      </w:r>
    </w:p>
    <w:p>
      <w:pPr>
        <w:spacing w:after="160" w:line="300"/>
        <w:jc w:val="both"/>
      </w:pPr>
      <w:r>
        <w:rPr>
          <w:rFonts w:ascii="Calibri" w:cs="Calibri" w:eastAsia="Calibri" w:hAnsi="Calibri"/>
          <w:color w:val="222222"/>
          <w:sz w:val="22"/>
          <w:szCs w:val="22"/>
        </w:rPr>
        <w:t xml:space="preserve">Evaluasi efektivitas kelas ibu hamil dapat dilakukan melalui penilaian pengetahuan gizi sebelum dan sesudah sesi (pre-post test), pemantauan kehadiran, serta korelasinya dengan indikator luaran seperti perbaikan LILA atau Hb pada peserta yang mengikuti kelas secara rutin dibandingkan yang tidak. Data evaluasi ini penting untuk perbaikan program berkelanjutan dan untuk mendukung advokasi keberlanjutan pendanaan program kelas ibu hamil di tingkat daerah.</w:t>
      </w:r>
    </w:p>
    <w:p>
      <w:pPr>
        <w:spacing w:after="160" w:line="300"/>
        <w:jc w:val="both"/>
      </w:pPr>
      <w:r>
        <w:rPr>
          <w:rFonts w:ascii="Calibri" w:cs="Calibri" w:eastAsia="Calibri" w:hAnsi="Calibri"/>
          <w:color w:val="222222"/>
          <w:sz w:val="22"/>
          <w:szCs w:val="22"/>
        </w:rPr>
        <w:t xml:space="preserve">Petunjuk teknis nasional Kementerian Kesehatan (2025) menyediakan contoh topik dan jadwal edukasi gizi terstruktur selama empat minggu berturut-turut yang dapat diintegrasikan ke dalam kelas ibu hamil, mencakup pentingnya pemenuhan gizi ibu hamil, ragam pangan gizi seimbang, pentingnya konsumsi tablet tambah darah atau MMS, pemantauan kenaikan berat badan, hingga dampak serta pencegahan anemia dan KEK [3]. Program Pemberian Makanan Tambahan (PMT) berbahan pangan lokal, sebagaimana diuraikan pada Bab 3, secara eksplisit mensyaratkan pemberian makanan tambahan disertai edukasi melalui demonstrasi masak, penyuluhan, dan konseling gizi, bukan sekadar distribusi pangan semata, sehingga kelas ibu hamil dan kegiatan PMT lokal di lapangan idealnya dilaksanakan secara terintegrasi, bukan sebagai dua kegiatan terpisah [3].</w:t>
      </w:r>
    </w:p>
    <w:p>
      <w:pPr>
        <w:pStyle w:val="Heading2"/>
        <w:spacing w:after="120" w:before="300"/>
      </w:pPr>
      <w:r>
        <w:rPr>
          <w:rFonts w:ascii="Calibri" w:cs="Calibri" w:eastAsia="Calibri" w:hAnsi="Calibri"/>
          <w:b/>
          <w:bCs/>
          <w:color w:val="7A1F3D"/>
          <w:sz w:val="26"/>
          <w:szCs w:val="26"/>
        </w:rPr>
        <w:t xml:space="preserve">5.4 Evaluasi dan Keberlanjutan Program Edukasi Gizi Komunitas</w:t>
      </w:r>
    </w:p>
    <w:p>
      <w:pPr>
        <w:spacing w:after="160" w:line="300"/>
        <w:jc w:val="both"/>
      </w:pPr>
      <w:r>
        <w:rPr>
          <w:rFonts w:ascii="Calibri" w:cs="Calibri" w:eastAsia="Calibri" w:hAnsi="Calibri"/>
          <w:color w:val="222222"/>
          <w:sz w:val="22"/>
          <w:szCs w:val="22"/>
        </w:rPr>
        <w:t xml:space="preserve">Keberlanjutan program edukasi gizi berbasis komunitas memerlukan sistem pemantauan dan evaluasi yang jelas, tidak hanya berhenti pada pelaksanaan kegiatan semata. Indikator keberhasilan yang dapat digunakan meliputi cakupan skrining status gizi pada seluruh ibu hamil di wilayah kerja, proporsi ibu hamil yang mendapatkan edukasi gizi terdokumentasi, serta perbaikan status gizi pada follow-up dibandingkan baseline, sejalan dengan target yang tercantum dalam standar kompetensi nasional [1]. Evaluasi berkala ini memungkinkan identifikasi hambatan pelaksanaan program, seperti keterbatasan jumlah kader terlatih atau rendahnya partisipasi kelas ibu hamil di wilayah tertentu, sehingga intervensi perbaikan dapat dilakukan secara tepat sasaran.</w:t>
      </w:r>
    </w:p>
    <w:p>
      <w:pPr>
        <w:spacing w:after="160" w:line="300"/>
        <w:jc w:val="both"/>
      </w:pPr>
      <w:r>
        <w:rPr>
          <w:rFonts w:ascii="Calibri" w:cs="Calibri" w:eastAsia="Calibri" w:hAnsi="Calibri"/>
          <w:color w:val="222222"/>
          <w:sz w:val="22"/>
          <w:szCs w:val="22"/>
        </w:rPr>
        <w:t xml:space="preserve">Keberlanjutan program juga bergantung pada dukungan sistem, termasuk komitmen anggaran pemerintah daerah untuk pelatihan kader berkelanjutan, integrasi edukasi gizi ke dalam program kesehatan ibu dan anak yang sudah berjalan, serta kemitraan dengan organisasi masyarakat sipil dan sektor swasta bila diperlukan. Dokter subspesialis Obstetri Ginekologi Sosial, sebagai bagian dari perannya dalam manajemen mutu pelayanan yang dibahas lebih rinci pada Buku 11 dalam seri ini, dapat berkontribusi dalam advokasi kebijakan berbasis bukti untuk memastikan program edukasi gizi komunitas mendapatkan dukungan yang memadai dan berkesinambungan, bukan sekadar kegiatan proyek jangka pendek.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val="clear"/>
            <w:tcMar>
              <w:top w:type="dxa" w:w="200"/>
              <w:left w:type="dxa" w:w="220"/>
              <w:bottom w:type="dxa" w:w="200"/>
              <w:right w:type="dxa" w:w="220"/>
            </w:tcMar>
          </w:tcPr>
          <w:p>
            <w:pPr>
              <w:spacing w:after="120"/>
            </w:pPr>
            <w:r>
              <w:rPr>
                <w:rFonts w:ascii="Calibri" w:cs="Calibri" w:eastAsia="Calibri" w:hAnsi="Calibri"/>
                <w:b/>
                <w:bCs/>
                <w:color w:val="7A1F3D"/>
                <w:sz w:val="24"/>
                <w:szCs w:val="24"/>
              </w:rPr>
              <w:t xml:space="preserve">Perbedaan Standar Internasional vs Konteks Indonesia</w:t>
            </w:r>
          </w:p>
          <w:p>
            <w:pPr>
              <w:spacing w:after="100"/>
            </w:pPr>
            <w:r>
              <w:rPr>
                <w:rFonts w:ascii="Calibri" w:cs="Calibri" w:eastAsia="Calibri" w:hAnsi="Calibri"/>
                <w:b/>
                <w:bCs/>
                <w:sz w:val="21"/>
                <w:szCs w:val="21"/>
              </w:rPr>
              <w:t xml:space="preserve">Standar Internasional: </w:t>
            </w:r>
            <w:r>
              <w:rPr>
                <w:rFonts w:ascii="Calibri" w:cs="Calibri" w:eastAsia="Calibri" w:hAnsi="Calibri"/>
                <w:sz w:val="21"/>
                <w:szCs w:val="21"/>
              </w:rPr>
              <w:t xml:space="preserve">WHO merekomendasikan model kontak antenatal minimal delapan kali sepanjang kehamilan (2016), dengan asumsi setiap kontak menjadi kesempatan penguatan edukasi gizi dan skrining status gizi berkelanjutan.</w:t>
            </w:r>
          </w:p>
          <w:p>
            <w:pPr>
              <w:spacing w:after="0"/>
            </w:pPr>
            <w:r>
              <w:rPr>
                <w:rFonts w:ascii="Calibri" w:cs="Calibri" w:eastAsia="Calibri" w:hAnsi="Calibri"/>
                <w:b/>
                <w:bCs/>
                <w:sz w:val="21"/>
                <w:szCs w:val="21"/>
              </w:rPr>
              <w:t xml:space="preserve">Konteks Indonesia: </w:t>
            </w:r>
            <w:r>
              <w:rPr>
                <w:rFonts w:ascii="Calibri" w:cs="Calibri" w:eastAsia="Calibri" w:hAnsi="Calibri"/>
                <w:sz w:val="21"/>
                <w:szCs w:val="21"/>
              </w:rPr>
              <w:t xml:space="preserve">Program Antenatal Care (ANC) Terpadu nasional di Indonesia saat ini menargetkan cakupan minimal enam kali kunjungan (K6), dan data rutin tahun 2023-2024 menunjukkan capaian target tersebut masih perlu diperkuat; dokter Obginsos perlu memaksimalkan setiap kesempatan kontak yang tersedia, termasuk kelas ibu hamil dan kunjungan kader, sebagai kompensasi keterbatasan jumlah kontak formal.</w:t>
            </w:r>
          </w:p>
        </w:tc>
      </w:tr>
    </w:tbl>
    <w:p>
      <w:pPr>
        <w:spacing w:after="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Peran Lintas Profesi</w:t>
            </w:r>
          </w:p>
          <w:p>
            <w:pPr>
              <w:spacing w:after="80"/>
            </w:pPr>
            <w:r>
              <w:rPr>
                <w:rFonts w:ascii="Calibri" w:cs="Calibri" w:eastAsia="Calibri" w:hAnsi="Calibri"/>
                <w:color w:val="222222"/>
                <w:sz w:val="21"/>
                <w:szCs w:val="21"/>
              </w:rPr>
              <w:t xml:space="preserve">•  Kader Posyandu: skrining awal LILA, edukasi dasar gizi, dan rujukan ibu hamil berisiko ke fasilitas kesehatan.</w:t>
            </w:r>
          </w:p>
          <w:p>
            <w:pPr>
              <w:spacing w:after="80"/>
            </w:pPr>
            <w:r>
              <w:rPr>
                <w:rFonts w:ascii="Calibri" w:cs="Calibri" w:eastAsia="Calibri" w:hAnsi="Calibri"/>
                <w:color w:val="222222"/>
                <w:sz w:val="21"/>
                <w:szCs w:val="21"/>
              </w:rPr>
              <w:t xml:space="preserve">•  Bidan Desa/Puskesmas: fasilitator utama kelas ibu hamil dan penghubung antara kader dengan dokter subspesialis.</w:t>
            </w:r>
          </w:p>
          <w:p>
            <w:pPr>
              <w:spacing w:after="80"/>
            </w:pPr>
            <w:r>
              <w:rPr>
                <w:rFonts w:ascii="Calibri" w:cs="Calibri" w:eastAsia="Calibri" w:hAnsi="Calibri"/>
                <w:color w:val="222222"/>
                <w:sz w:val="21"/>
                <w:szCs w:val="21"/>
              </w:rPr>
              <w:t xml:space="preserve">•  Dokter Obginsos: penyusun kurikulum, pelatih, dan supervisor jejaring edukasi gizi komunitas.</w:t>
            </w:r>
          </w:p>
          <w:p>
            <w:pPr>
              <w:spacing w:after="80"/>
            </w:pPr>
            <w:r>
              <w:rPr>
                <w:rFonts w:ascii="Calibri" w:cs="Calibri" w:eastAsia="Calibri" w:hAnsi="Calibri"/>
                <w:color w:val="222222"/>
                <w:sz w:val="21"/>
                <w:szCs w:val="21"/>
              </w:rPr>
              <w:t xml:space="preserve">•  Pemerintah Daerah/Dinas Kesehatan: penyedia anggaran dan kebijakan keberlanjutan program.</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Vignette Kasus (Ilustratif, Fiktif)</w:t>
            </w:r>
          </w:p>
          <w:p>
            <w:pPr>
              <w:spacing w:after="160" w:line="300"/>
              <w:jc w:val="both"/>
            </w:pPr>
            <w:r>
              <w:rPr>
                <w:rFonts w:ascii="Calibri" w:cs="Calibri" w:eastAsia="Calibri" w:hAnsi="Calibri"/>
                <w:color w:val="222222"/>
                <w:sz w:val="22"/>
                <w:szCs w:val="22"/>
              </w:rPr>
              <w:t xml:space="preserve">Sebuah puskesmas di wilayah pedesaan menyelenggarakan kelas ibu hamil bulanan yang difasilitasi bidan desa dengan modul gizi yang disusun bersama dokter subspesialis Obstetri Ginekologi Sosial setempat. Kader posyandu di setiap dusun melakukan skrining LILA rutin dan merujuk ibu hamil dengan LILA &lt;23,5 cm untuk mengikuti sesi konseling gizi tambahan. Setelah satu tahun berjalan, evaluasi program menunjukkan peningkatan proporsi ibu hamil dengan status gizi baik dibandingkan sebelum program berjalan, menggambarkan dampak positif edukasi gizi berbasis komunitas yang terintegrasi dengan jejaring rujukan klinis.</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55555" w:sz="4"/>
              <w:left w:val="single" w:color="555555" w:sz="4"/>
              <w:bottom w:val="single" w:color="555555" w:sz="4"/>
              <w:right w:val="single" w:color="555555" w:sz="4"/>
            </w:tcBorders>
            <w:shd w:fill="F2F2F2" w:val="clear"/>
            <w:tcMar>
              <w:top w:type="dxa" w:w="200"/>
              <w:left w:type="dxa" w:w="220"/>
              <w:bottom w:type="dxa" w:w="200"/>
              <w:right w:type="dxa" w:w="220"/>
            </w:tcMar>
          </w:tcPr>
          <w:p>
            <w:pPr>
              <w:spacing w:after="120"/>
            </w:pPr>
            <w:r>
              <w:rPr>
                <w:rFonts w:ascii="Calibri" w:cs="Calibri" w:eastAsia="Calibri" w:hAnsi="Calibri"/>
                <w:b/>
                <w:bCs/>
                <w:color w:val="555555"/>
                <w:sz w:val="24"/>
                <w:szCs w:val="24"/>
              </w:rPr>
              <w:t xml:space="preserve">Poin Kunci</w:t>
            </w:r>
          </w:p>
          <w:p>
            <w:pPr>
              <w:spacing w:after="80"/>
            </w:pPr>
            <w:r>
              <w:rPr>
                <w:rFonts w:ascii="Calibri" w:cs="Calibri" w:eastAsia="Calibri" w:hAnsi="Calibri"/>
                <w:color w:val="222222"/>
                <w:sz w:val="21"/>
                <w:szCs w:val="21"/>
              </w:rPr>
              <w:t xml:space="preserve">•  Edukasi gizi berbasis komunitas melengkapi konseling individual dengan jangkauan yang lebih luas dan berkelanjutan.</w:t>
            </w:r>
          </w:p>
          <w:p>
            <w:pPr>
              <w:spacing w:after="80"/>
            </w:pPr>
            <w:r>
              <w:rPr>
                <w:rFonts w:ascii="Calibri" w:cs="Calibri" w:eastAsia="Calibri" w:hAnsi="Calibri"/>
                <w:color w:val="222222"/>
                <w:sz w:val="21"/>
                <w:szCs w:val="21"/>
              </w:rPr>
              <w:t xml:space="preserve">•  Kader posyandu berperan sebagai ujung tombak skrining LILA dan edukasi gizi dasar di tingkat komunitas.</w:t>
            </w:r>
          </w:p>
          <w:p>
            <w:pPr>
              <w:spacing w:after="80"/>
            </w:pPr>
            <w:r>
              <w:rPr>
                <w:rFonts w:ascii="Calibri" w:cs="Calibri" w:eastAsia="Calibri" w:hAnsi="Calibri"/>
                <w:color w:val="222222"/>
                <w:sz w:val="21"/>
                <w:szCs w:val="21"/>
              </w:rPr>
              <w:t xml:space="preserve">•  Kelas ibu hamil merupakan model edukasi terstruktur yang memanfaatkan pembelajaran antarsesama peserta.</w:t>
            </w:r>
          </w:p>
          <w:p>
            <w:pPr>
              <w:spacing w:after="80"/>
            </w:pPr>
            <w:r>
              <w:rPr>
                <w:rFonts w:ascii="Calibri" w:cs="Calibri" w:eastAsia="Calibri" w:hAnsi="Calibri"/>
                <w:color w:val="222222"/>
                <w:sz w:val="21"/>
                <w:szCs w:val="21"/>
              </w:rPr>
              <w:t xml:space="preserve">•  Materi edukasi gizi harus kontekstual dengan bahan pangan lokal dan menghormati kearifan budaya setempat.</w:t>
            </w:r>
          </w:p>
          <w:p>
            <w:pPr>
              <w:spacing w:after="80"/>
            </w:pPr>
            <w:r>
              <w:rPr>
                <w:rFonts w:ascii="Calibri" w:cs="Calibri" w:eastAsia="Calibri" w:hAnsi="Calibri"/>
                <w:color w:val="222222"/>
                <w:sz w:val="21"/>
                <w:szCs w:val="21"/>
              </w:rPr>
              <w:t xml:space="preserve">•  Evaluasi program menggunakan indikator cakupan skrining, dokumentasi edukasi, dan perbaikan status gizi pada follow-up.</w:t>
            </w:r>
          </w:p>
          <w:p>
            <w:pPr>
              <w:spacing w:after="80"/>
            </w:pPr>
            <w:r>
              <w:rPr>
                <w:rFonts w:ascii="Calibri" w:cs="Calibri" w:eastAsia="Calibri" w:hAnsi="Calibri"/>
                <w:color w:val="222222"/>
                <w:sz w:val="21"/>
                <w:szCs w:val="21"/>
              </w:rPr>
              <w:t xml:space="preserve">•  Keberlanjutan program bergantung pada dukungan sistem, anggaran, dan integrasi kebijakan kesehatan daerah.</w:t>
            </w:r>
          </w:p>
        </w:tc>
      </w:tr>
    </w:tbl>
    <w:p>
      <w:pPr>
        <w:spacing w:after="200"/>
      </w:pPr>
    </w:p>
    <w:p>
      <w:pPr>
        <w:spacing w:after="150" w:before="200"/>
      </w:pPr>
      <w:r>
        <w:rPr>
          <w:rFonts w:ascii="Calibri" w:cs="Calibri" w:eastAsia="Calibri" w:hAnsi="Calibri"/>
          <w:b/>
          <w:bCs/>
          <w:color w:val="7A1F3D"/>
          <w:sz w:val="24"/>
          <w:szCs w:val="24"/>
        </w:rPr>
        <w:t xml:space="preserve">Referensi Bab 5</w:t>
      </w:r>
    </w:p>
    <w:p>
      <w:pPr>
        <w:spacing w:after="11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2. Kementerian Kesehatan Republik Indonesia. Pedoman Pelayanan Kesehatan Reproduksi Terpadu di Tingkat Pelayanan Kesehatan Dasar dan Rujukan. Jakarta: Kemenkes RI.</w:t>
      </w:r>
    </w:p>
    <w:p>
      <w:pPr>
        <w:spacing w:after="110"/>
        <w:ind w:left="360" w:hanging="360"/>
      </w:pPr>
      <w:r>
        <w:rPr>
          <w:rFonts w:ascii="Calibri" w:cs="Calibri" w:eastAsia="Calibri" w:hAnsi="Calibri"/>
          <w:color w:val="555555"/>
          <w:sz w:val="20"/>
          <w:szCs w:val="20"/>
        </w:rPr>
        <w:t xml:space="preserve">3.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fe5hk58m5twkzymhmihnd">
        <w:r>
          <w:rPr>
            <w:rFonts w:ascii="Calibri" w:cs="Calibri" w:eastAsia="Calibri" w:hAnsi="Calibri"/>
            <w:color w:val="1155CC"/>
            <w:sz w:val="20"/>
            <w:szCs w:val="20"/>
            <w:u w:val="single"/>
          </w:rPr>
          <w:t xml:space="preserve">https://kesprimkom.kemkes.go.id/assets/uploads/contents/others/2025kepdirjenkesprimkom576.pdf</w:t>
        </w:r>
      </w:hyperlink>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Glosarium</w:t>
      </w:r>
    </w:p>
    <w:p>
      <w:pPr>
        <w:spacing w:after="150"/>
      </w:pPr>
      <w:r>
        <w:rPr>
          <w:rFonts w:ascii="Calibri" w:cs="Calibri" w:eastAsia="Calibri" w:hAnsi="Calibri"/>
          <w:b/>
          <w:bCs/>
          <w:color w:val="7A1F3D"/>
          <w:sz w:val="22"/>
          <w:szCs w:val="22"/>
        </w:rPr>
        <w:t xml:space="preserve">Albumin. </w:t>
      </w:r>
      <w:r>
        <w:rPr>
          <w:rFonts w:ascii="Calibri" w:cs="Calibri" w:eastAsia="Calibri" w:hAnsi="Calibri"/>
          <w:sz w:val="22"/>
          <w:szCs w:val="22"/>
        </w:rPr>
        <w:t xml:space="preserve">Protein serum yang menjadi penanda status gizi protein viseral; kadar rendah dapat mencerminkan malnutrisi berat.</w:t>
      </w:r>
    </w:p>
    <w:p>
      <w:pPr>
        <w:spacing w:after="150"/>
      </w:pPr>
      <w:r>
        <w:rPr>
          <w:rFonts w:ascii="Calibri" w:cs="Calibri" w:eastAsia="Calibri" w:hAnsi="Calibri"/>
          <w:b/>
          <w:bCs/>
          <w:color w:val="7A1F3D"/>
          <w:sz w:val="22"/>
          <w:szCs w:val="22"/>
        </w:rPr>
        <w:t xml:space="preserve">Anemia kehamilan. </w:t>
      </w:r>
      <w:r>
        <w:rPr>
          <w:rFonts w:ascii="Calibri" w:cs="Calibri" w:eastAsia="Calibri" w:hAnsi="Calibri"/>
          <w:sz w:val="22"/>
          <w:szCs w:val="22"/>
        </w:rPr>
        <w:t xml:space="preserve">Kondisi kadar hemoglobin di bawah 11,0 g/dL pada trimester I/III kehamilan.</w:t>
      </w:r>
    </w:p>
    <w:p>
      <w:pPr>
        <w:spacing w:after="150"/>
      </w:pPr>
      <w:r>
        <w:rPr>
          <w:rFonts w:ascii="Calibri" w:cs="Calibri" w:eastAsia="Calibri" w:hAnsi="Calibri"/>
          <w:b/>
          <w:bCs/>
          <w:color w:val="7A1F3D"/>
          <w:sz w:val="22"/>
          <w:szCs w:val="22"/>
        </w:rPr>
        <w:t xml:space="preserve">DOHaD. </w:t>
      </w:r>
      <w:r>
        <w:rPr>
          <w:rFonts w:ascii="Calibri" w:cs="Calibri" w:eastAsia="Calibri" w:hAnsi="Calibri"/>
          <w:sz w:val="22"/>
          <w:szCs w:val="22"/>
        </w:rPr>
        <w:t xml:space="preserve">Konsep bahwa lingkungan nutrisi in utero memprogram risiko penyakit metabolik pada keturunan di kemudian hari.</w:t>
      </w:r>
    </w:p>
    <w:p>
      <w:pPr>
        <w:spacing w:after="150"/>
      </w:pPr>
      <w:r>
        <w:rPr>
          <w:rFonts w:ascii="Calibri" w:cs="Calibri" w:eastAsia="Calibri" w:hAnsi="Calibri"/>
          <w:b/>
          <w:bCs/>
          <w:color w:val="7A1F3D"/>
          <w:sz w:val="22"/>
          <w:szCs w:val="22"/>
        </w:rPr>
        <w:t xml:space="preserve">Ketidakamanan pangan rumah tangga. </w:t>
      </w:r>
      <w:r>
        <w:rPr>
          <w:rFonts w:ascii="Calibri" w:cs="Calibri" w:eastAsia="Calibri" w:hAnsi="Calibri"/>
          <w:sz w:val="22"/>
          <w:szCs w:val="22"/>
        </w:rPr>
        <w:t xml:space="preserve">Kondisi keterbatasan akses fisik, sosial, atau ekonomi terhadap pangan yang cukup dan bergizi.</w:t>
      </w:r>
    </w:p>
    <w:p>
      <w:pPr>
        <w:spacing w:after="150"/>
      </w:pPr>
      <w:r>
        <w:rPr>
          <w:rFonts w:ascii="Calibri" w:cs="Calibri" w:eastAsia="Calibri" w:hAnsi="Calibri"/>
          <w:b/>
          <w:bCs/>
          <w:color w:val="7A1F3D"/>
          <w:sz w:val="22"/>
          <w:szCs w:val="22"/>
        </w:rPr>
        <w:t xml:space="preserve">Kader posyandu. </w:t>
      </w:r>
      <w:r>
        <w:rPr>
          <w:rFonts w:ascii="Calibri" w:cs="Calibri" w:eastAsia="Calibri" w:hAnsi="Calibri"/>
          <w:sz w:val="22"/>
          <w:szCs w:val="22"/>
        </w:rPr>
        <w:t xml:space="preserve">Anggota masyarakat terlatih yang membantu pelayanan kesehatan dasar termasuk skrining gizi di tingkat komunitas.</w:t>
      </w:r>
    </w:p>
    <w:p>
      <w:pPr>
        <w:spacing w:after="150"/>
      </w:pPr>
      <w:r>
        <w:rPr>
          <w:rFonts w:ascii="Calibri" w:cs="Calibri" w:eastAsia="Calibri" w:hAnsi="Calibri"/>
          <w:b/>
          <w:bCs/>
          <w:color w:val="7A1F3D"/>
          <w:sz w:val="22"/>
          <w:szCs w:val="22"/>
        </w:rPr>
        <w:t xml:space="preserve">Kelas ibu hamil. </w:t>
      </w:r>
      <w:r>
        <w:rPr>
          <w:rFonts w:ascii="Calibri" w:cs="Calibri" w:eastAsia="Calibri" w:hAnsi="Calibri"/>
          <w:sz w:val="22"/>
          <w:szCs w:val="22"/>
        </w:rPr>
        <w:t xml:space="preserve">Model edukasi kesehatan kehamilan berkelompok yang diselenggarakan secara terstruktur di fasilitas kesehatan primer.</w:t>
      </w:r>
    </w:p>
    <w:p>
      <w:pPr>
        <w:spacing w:after="150"/>
      </w:pPr>
      <w:r>
        <w:rPr>
          <w:rFonts w:ascii="Calibri" w:cs="Calibri" w:eastAsia="Calibri" w:hAnsi="Calibri"/>
          <w:b/>
          <w:bCs/>
          <w:color w:val="7A1F3D"/>
          <w:sz w:val="22"/>
          <w:szCs w:val="22"/>
        </w:rPr>
        <w:t xml:space="preserve">Kurang Energi Kronik (KEK). </w:t>
      </w:r>
      <w:r>
        <w:rPr>
          <w:rFonts w:ascii="Calibri" w:cs="Calibri" w:eastAsia="Calibri" w:hAnsi="Calibri"/>
          <w:sz w:val="22"/>
          <w:szCs w:val="22"/>
        </w:rPr>
        <w:t xml:space="preserve">Kondisi kekurangan energi kronik pada perempuan usia subur/ibu hamil, diindikasikan oleh LILA &lt;23,5 cm.</w:t>
      </w:r>
    </w:p>
    <w:p>
      <w:pPr>
        <w:spacing w:after="150"/>
      </w:pPr>
      <w:r>
        <w:rPr>
          <w:rFonts w:ascii="Calibri" w:cs="Calibri" w:eastAsia="Calibri" w:hAnsi="Calibri"/>
          <w:b/>
          <w:bCs/>
          <w:color w:val="7A1F3D"/>
          <w:sz w:val="22"/>
          <w:szCs w:val="22"/>
        </w:rPr>
        <w:t xml:space="preserve">Lingkar Lengan Atas (LILA). </w:t>
      </w:r>
      <w:r>
        <w:rPr>
          <w:rFonts w:ascii="Calibri" w:cs="Calibri" w:eastAsia="Calibri" w:hAnsi="Calibri"/>
          <w:sz w:val="22"/>
          <w:szCs w:val="22"/>
        </w:rPr>
        <w:t xml:space="preserve">Pengukuran antropometri pada lengan atas untuk mendeteksi risiko Kurang Energi Kronik.</w:t>
      </w:r>
    </w:p>
    <w:p>
      <w:pPr>
        <w:spacing w:after="150"/>
      </w:pPr>
      <w:r>
        <w:rPr>
          <w:rFonts w:ascii="Calibri" w:cs="Calibri" w:eastAsia="Calibri" w:hAnsi="Calibri"/>
          <w:b/>
          <w:bCs/>
          <w:color w:val="7A1F3D"/>
          <w:sz w:val="22"/>
          <w:szCs w:val="22"/>
        </w:rPr>
        <w:t xml:space="preserve">Preeklampsia. </w:t>
      </w:r>
      <w:r>
        <w:rPr>
          <w:rFonts w:ascii="Calibri" w:cs="Calibri" w:eastAsia="Calibri" w:hAnsi="Calibri"/>
          <w:sz w:val="22"/>
          <w:szCs w:val="22"/>
        </w:rPr>
        <w:t xml:space="preserve">Kondisi hipertensi kehamilan disertai proteinuria atau disfungsi organ, salah satu target pencegahan suplementasi kalsium.</w:t>
      </w:r>
    </w:p>
    <w:p>
      <w:pPr>
        <w:spacing w:after="150"/>
      </w:pPr>
      <w:r>
        <w:rPr>
          <w:rFonts w:ascii="Calibri" w:cs="Calibri" w:eastAsia="Calibri" w:hAnsi="Calibri"/>
          <w:b/>
          <w:bCs/>
          <w:color w:val="7A1F3D"/>
          <w:sz w:val="22"/>
          <w:szCs w:val="22"/>
        </w:rPr>
        <w:t xml:space="preserve">Suplemen Multi-Mikronutrien (MMS/UNIMMAP). </w:t>
      </w:r>
      <w:r>
        <w:rPr>
          <w:rFonts w:ascii="Calibri" w:cs="Calibri" w:eastAsia="Calibri" w:hAnsi="Calibri"/>
          <w:sz w:val="22"/>
          <w:szCs w:val="22"/>
        </w:rPr>
        <w:t xml:space="preserve">Preparat berisi 15 vitamin dan mineral termasuk besi dan asam folat, direkomendasikan WHO (2020) dalam konteks penelitian yang ketat sebagai alternatif suplementasi besi-folat tunggal.</w:t>
      </w:r>
    </w:p>
    <w:p>
      <w:pPr>
        <w:spacing w:after="150"/>
      </w:pPr>
      <w:r>
        <w:rPr>
          <w:rFonts w:ascii="Calibri" w:cs="Calibri" w:eastAsia="Calibri" w:hAnsi="Calibri"/>
          <w:b/>
          <w:bCs/>
          <w:color w:val="7A1F3D"/>
          <w:sz w:val="22"/>
          <w:szCs w:val="22"/>
        </w:rPr>
        <w:t xml:space="preserve">Suplementasi besi-folat. </w:t>
      </w:r>
      <w:r>
        <w:rPr>
          <w:rFonts w:ascii="Calibri" w:cs="Calibri" w:eastAsia="Calibri" w:hAnsi="Calibri"/>
          <w:sz w:val="22"/>
          <w:szCs w:val="22"/>
        </w:rPr>
        <w:t xml:space="preserve">Pemberian rutin zat besi dan asam folat pada ibu hamil untuk mencegah dan mengatasi anemia serta defek tabung saraf; tetap menjadi standar asuhan rutin.</w:t>
      </w:r>
    </w:p>
    <w:p>
      <w:pPr>
        <w:spacing w:after="150"/>
      </w:pPr>
      <w:r>
        <w:rPr>
          <w:rFonts w:ascii="Calibri" w:cs="Calibri" w:eastAsia="Calibri" w:hAnsi="Calibri"/>
          <w:b/>
          <w:bCs/>
          <w:color w:val="7A1F3D"/>
          <w:sz w:val="22"/>
          <w:szCs w:val="22"/>
        </w:rPr>
        <w:t xml:space="preserve">Survei Kesehatan Indonesia (SKI) / Survei Status Gizi Indonesia (SSGI). </w:t>
      </w:r>
      <w:r>
        <w:rPr>
          <w:rFonts w:ascii="Calibri" w:cs="Calibri" w:eastAsia="Calibri" w:hAnsi="Calibri"/>
          <w:sz w:val="22"/>
          <w:szCs w:val="22"/>
        </w:rPr>
        <w:t xml:space="preserve">Survei nasional berkala yang menghasilkan data prevalensi status gizi dan cakupan layanan kesehatan ibu-anak di Indonesia.</w:t>
      </w:r>
    </w:p>
    <w:p>
      <w:r>
        <w:br w:type="page"/>
      </w:r>
    </w:p>
    <w:p>
      <w:pPr>
        <w:pStyle w:val="Heading1"/>
        <w:pBdr>
          <w:bottom w:val="single" w:color="7A1F3D" w:sz="12" w:space="4"/>
        </w:pBdr>
        <w:spacing w:after="200" w:before="400"/>
      </w:pPr>
      <w:r>
        <w:rPr>
          <w:rFonts w:ascii="Calibri" w:cs="Calibri" w:eastAsia="Calibri" w:hAnsi="Calibri"/>
          <w:b/>
          <w:bCs/>
          <w:color w:val="7A1F3D"/>
          <w:sz w:val="34"/>
          <w:szCs w:val="34"/>
        </w:rPr>
        <w:t xml:space="preserve">Daftar Pustaka Gabungan</w:t>
      </w:r>
    </w:p>
    <w:p>
      <w:pPr>
        <w:spacing w:after="110"/>
        <w:ind w:left="360" w:hanging="360"/>
      </w:pPr>
      <w:r>
        <w:rPr>
          <w:rFonts w:ascii="Calibri" w:cs="Calibri" w:eastAsia="Calibri" w:hAnsi="Calibri"/>
          <w:color w:val="555555"/>
          <w:sz w:val="20"/>
          <w:szCs w:val="20"/>
        </w:rPr>
        <w:t xml:space="preserve">1. American College of Obstetricians and Gynecologists (ACOG). ACOG Committee Opinions and Practice Bulletins relevan (kesehatan mental perinatal, kekerasan berbasis gender, kesehatan reproduksi remaja).</w:t>
      </w:r>
    </w:p>
    <w:p>
      <w:pPr>
        <w:spacing w:after="110"/>
        <w:ind w:left="360" w:hanging="360"/>
      </w:pPr>
      <w:r>
        <w:rPr>
          <w:rFonts w:ascii="Calibri" w:cs="Calibri" w:eastAsia="Calibri" w:hAnsi="Calibri"/>
          <w:color w:val="555555"/>
          <w:sz w:val="20"/>
          <w:szCs w:val="20"/>
        </w:rPr>
        <w:t xml:space="preserve">2. Berek JS, editor. Berek &amp; Novak's Gynecology. 17th ed. Philadelphia: Wolters Kluwer; 2026.</w:t>
      </w:r>
    </w:p>
    <w:p>
      <w:pPr>
        <w:spacing w:after="110"/>
        <w:ind w:left="360" w:hanging="360"/>
      </w:pPr>
      <w:r>
        <w:rPr>
          <w:rFonts w:ascii="Calibri" w:cs="Calibri" w:eastAsia="Calibri" w:hAnsi="Calibri"/>
          <w:color w:val="555555"/>
          <w:sz w:val="20"/>
          <w:szCs w:val="20"/>
        </w:rPr>
        <w:t xml:space="preserve">3. Cunningham FG, Leveno KJ, Dashe JS, Hoffman BL, Spong CY, Casey BM, editors. Williams Obstetrics. 26th ed. New York: McGraw Hill; 2022.</w:t>
      </w:r>
    </w:p>
    <w:p>
      <w:pPr>
        <w:spacing w:after="110"/>
        <w:ind w:left="360" w:hanging="360"/>
      </w:pPr>
      <w:r>
        <w:rPr>
          <w:rFonts w:ascii="Calibri" w:cs="Calibri" w:eastAsia="Calibri" w:hAnsi="Calibri"/>
          <w:color w:val="555555"/>
          <w:sz w:val="20"/>
          <w:szCs w:val="20"/>
        </w:rPr>
        <w:t xml:space="preserve">4. Kementerian Kesehatan Republik Indonesia, Direktur Jenderal Kesehatan Primer dan Komunitas. Keputusan Direktur Jenderal Kesehatan Primer dan Komunitas Nomor HK.02.02/B/576/2025 tentang Petunjuk Teknis Pemberian Makanan Tambahan (PMT) Berbahan Pangan Lokal bagi Ibu Hamil dan Balita Bermasalah Gizi. Jakarta: Kemenkes RI; 2025.</w:t>
      </w:r>
      <w:r>
        <w:rPr>
          <w:rFonts w:ascii="Calibri" w:cs="Calibri" w:eastAsia="Calibri" w:hAnsi="Calibri"/>
          <w:color w:val="555555"/>
          <w:sz w:val="20"/>
          <w:szCs w:val="20"/>
        </w:rPr>
        <w:t xml:space="preserve"> Tersedia di: </w:t>
      </w:r>
      <w:hyperlink w:history="1" r:id="rId9f_vh3grmmomv44vtjo--">
        <w:r>
          <w:rPr>
            <w:rFonts w:ascii="Calibri" w:cs="Calibri" w:eastAsia="Calibri" w:hAnsi="Calibri"/>
            <w:color w:val="1155CC"/>
            <w:sz w:val="20"/>
            <w:szCs w:val="20"/>
            <w:u w:val="single"/>
          </w:rPr>
          <w:t xml:space="preserve">https://kesprimkom.kemkes.go.id/assets/uploads/contents/others/2025kepdirjenkesprimkom576.pdf</w:t>
        </w:r>
      </w:hyperlink>
    </w:p>
    <w:p>
      <w:pPr>
        <w:spacing w:after="110"/>
        <w:ind w:left="360" w:hanging="360"/>
      </w:pPr>
      <w:r>
        <w:rPr>
          <w:rFonts w:ascii="Calibri" w:cs="Calibri" w:eastAsia="Calibri" w:hAnsi="Calibri"/>
          <w:color w:val="555555"/>
          <w:sz w:val="20"/>
          <w:szCs w:val="20"/>
        </w:rPr>
        <w:t xml:space="preserve">5. Kementerian Kesehatan Republik Indonesia. Pedoman Pelayanan Kesehatan Reproduksi Terpadu di Tingkat Pelayanan Kesehatan Dasar dan Rujukan. Jakarta: Kemenkes RI.</w:t>
      </w:r>
    </w:p>
    <w:p>
      <w:pPr>
        <w:spacing w:after="110"/>
        <w:ind w:left="360" w:hanging="360"/>
      </w:pPr>
      <w:r>
        <w:rPr>
          <w:rFonts w:ascii="Calibri" w:cs="Calibri" w:eastAsia="Calibri" w:hAnsi="Calibri"/>
          <w:color w:val="555555"/>
          <w:sz w:val="20"/>
          <w:szCs w:val="20"/>
        </w:rPr>
        <w:t xml:space="preserve">6. Konsil Kesehatan Indonesia. Keputusan Ketua Konsil Kesehatan Indonesia Nomor HK.01.02/KKI/1318/2026 tentang Standar Kompetensi Dokter Spesialis dan Subspesialis Bidang Obstetri dan Ginekologi. Jakarta: KKI; 2026.</w:t>
      </w:r>
    </w:p>
    <w:p>
      <w:pPr>
        <w:spacing w:after="110"/>
        <w:ind w:left="360" w:hanging="360"/>
      </w:pPr>
      <w:r>
        <w:rPr>
          <w:rFonts w:ascii="Calibri" w:cs="Calibri" w:eastAsia="Calibri" w:hAnsi="Calibri"/>
          <w:color w:val="555555"/>
          <w:sz w:val="20"/>
          <w:szCs w:val="20"/>
        </w:rPr>
        <w:t xml:space="preserve">7. Perkumpulan Obstetri dan Ginekologi Indonesia (POGI)/Kolegium Obstetri dan Ginekologi Indonesia. Kurikulum dan ketentuan Program Pendidikan Dokter Subspesialis Obstetri Ginekologi Sosial.</w:t>
      </w:r>
    </w:p>
    <w:p>
      <w:pPr>
        <w:spacing w:after="110"/>
        <w:ind w:left="360" w:hanging="360"/>
      </w:pPr>
      <w:r>
        <w:rPr>
          <w:rFonts w:ascii="Calibri" w:cs="Calibri" w:eastAsia="Calibri" w:hAnsi="Calibri"/>
          <w:color w:val="555555"/>
          <w:sz w:val="20"/>
          <w:szCs w:val="20"/>
        </w:rPr>
        <w:t xml:space="preserve">8. Republik Indonesia. Peraturan Pemerintah Nomor 28 Tahun 2024 tentang Peraturan Pelaksanaan Undang-Undang Nomor 17 Tahun 2023 tentang Kesehatan.</w:t>
      </w:r>
    </w:p>
    <w:p>
      <w:pPr>
        <w:spacing w:after="110"/>
        <w:ind w:left="360" w:hanging="360"/>
      </w:pPr>
      <w:r>
        <w:rPr>
          <w:rFonts w:ascii="Calibri" w:cs="Calibri" w:eastAsia="Calibri" w:hAnsi="Calibri"/>
          <w:color w:val="555555"/>
          <w:sz w:val="20"/>
          <w:szCs w:val="20"/>
        </w:rPr>
        <w:t xml:space="preserve">9. Republik Indonesia. Undang-Undang Nomor 17 Tahun 2023 tentang Kesehatan.</w:t>
      </w:r>
    </w:p>
    <w:p>
      <w:pPr>
        <w:spacing w:after="110"/>
        <w:ind w:left="360" w:hanging="360"/>
      </w:pPr>
      <w:r>
        <w:rPr>
          <w:rFonts w:ascii="Calibri" w:cs="Calibri" w:eastAsia="Calibri" w:hAnsi="Calibri"/>
          <w:color w:val="555555"/>
          <w:sz w:val="20"/>
          <w:szCs w:val="20"/>
        </w:rPr>
        <w:t xml:space="preserve">10. World Health Organization (WHO). Guideline: Daily Iron and Folic Acid Supplementation in Pregnant Women. Geneva: WHO; 2012.</w:t>
      </w:r>
      <w:r>
        <w:rPr>
          <w:rFonts w:ascii="Calibri" w:cs="Calibri" w:eastAsia="Calibri" w:hAnsi="Calibri"/>
          <w:color w:val="555555"/>
          <w:sz w:val="20"/>
          <w:szCs w:val="20"/>
        </w:rPr>
        <w:t xml:space="preserve"> Tersedia di: </w:t>
      </w:r>
      <w:hyperlink w:history="1" r:id="rId8mrih94l8lxzi7ef4-dig">
        <w:r>
          <w:rPr>
            <w:rFonts w:ascii="Calibri" w:cs="Calibri" w:eastAsia="Calibri" w:hAnsi="Calibri"/>
            <w:color w:val="1155CC"/>
            <w:sz w:val="20"/>
            <w:szCs w:val="20"/>
            <w:u w:val="single"/>
          </w:rPr>
          <w:t xml:space="preserve">https://www.who.int/publications/i/item/9789241501996</w:t>
        </w:r>
      </w:hyperlink>
    </w:p>
    <w:p>
      <w:pPr>
        <w:spacing w:after="110"/>
        <w:ind w:left="360" w:hanging="360"/>
      </w:pPr>
      <w:r>
        <w:rPr>
          <w:rFonts w:ascii="Calibri" w:cs="Calibri" w:eastAsia="Calibri" w:hAnsi="Calibri"/>
          <w:color w:val="555555"/>
          <w:sz w:val="20"/>
          <w:szCs w:val="20"/>
        </w:rPr>
        <w:t xml:space="preserve">11. World Health Organization (WHO). WHO Antenatal Care Recommendations for a Positive Pregnancy Experience: Nutritional Interventions Update: Multiple Micronutrient Supplements during Pregnancy. Geneva: WHO; 2020.</w:t>
      </w:r>
      <w:r>
        <w:rPr>
          <w:rFonts w:ascii="Calibri" w:cs="Calibri" w:eastAsia="Calibri" w:hAnsi="Calibri"/>
          <w:color w:val="555555"/>
          <w:sz w:val="20"/>
          <w:szCs w:val="20"/>
        </w:rPr>
        <w:t xml:space="preserve"> Tersedia di: </w:t>
      </w:r>
      <w:hyperlink w:history="1" r:id="rIdpzmh9zcr5aapyszm5qgky">
        <w:r>
          <w:rPr>
            <w:rFonts w:ascii="Calibri" w:cs="Calibri" w:eastAsia="Calibri" w:hAnsi="Calibri"/>
            <w:color w:val="1155CC"/>
            <w:sz w:val="20"/>
            <w:szCs w:val="20"/>
            <w:u w:val="single"/>
          </w:rPr>
          <w:t xml:space="preserve">https://www.who.int/publications/i/item/9789240007789</w:t>
        </w:r>
      </w:hyperlink>
    </w:p>
    <w:p>
      <w:pPr>
        <w:spacing w:after="110"/>
        <w:ind w:left="360" w:hanging="360"/>
      </w:pPr>
      <w:r>
        <w:rPr>
          <w:rFonts w:ascii="Calibri" w:cs="Calibri" w:eastAsia="Calibri" w:hAnsi="Calibri"/>
          <w:color w:val="555555"/>
          <w:sz w:val="20"/>
          <w:szCs w:val="20"/>
        </w:rPr>
        <w:t xml:space="preserve">12. World Health Organization (WHO). WHO Recommendation: Calcium Supplementation during Pregnancy for Prevention of Pre-Eclampsia and Its Complications. Geneva: WHO; 2018.</w:t>
      </w:r>
      <w:r>
        <w:rPr>
          <w:rFonts w:ascii="Calibri" w:cs="Calibri" w:eastAsia="Calibri" w:hAnsi="Calibri"/>
          <w:color w:val="555555"/>
          <w:sz w:val="20"/>
          <w:szCs w:val="20"/>
        </w:rPr>
        <w:t xml:space="preserve"> Tersedia di: </w:t>
      </w:r>
      <w:hyperlink w:history="1" r:id="rIdx47xmaidwodbzbjwipdfx">
        <w:r>
          <w:rPr>
            <w:rFonts w:ascii="Calibri" w:cs="Calibri" w:eastAsia="Calibri" w:hAnsi="Calibri"/>
            <w:color w:val="1155CC"/>
            <w:sz w:val="20"/>
            <w:szCs w:val="20"/>
            <w:u w:val="single"/>
          </w:rPr>
          <w:t xml:space="preserve">https://www.who.int/publications/i/item/9789241550451</w:t>
        </w:r>
      </w:hyperlink>
    </w:p>
    <w:p>
      <w:pPr>
        <w:spacing w:after="110"/>
        <w:ind w:left="360" w:hanging="360"/>
      </w:pPr>
      <w:r>
        <w:rPr>
          <w:rFonts w:ascii="Calibri" w:cs="Calibri" w:eastAsia="Calibri" w:hAnsi="Calibri"/>
          <w:color w:val="555555"/>
          <w:sz w:val="20"/>
          <w:szCs w:val="20"/>
        </w:rPr>
        <w:t xml:space="preserve">13. World Health Organization (WHO). WHO Recommendations on Antenatal Care for a Positive Pregnancy Experience. Geneva: WHO; 2016.</w:t>
      </w:r>
      <w:r>
        <w:rPr>
          <w:rFonts w:ascii="Calibri" w:cs="Calibri" w:eastAsia="Calibri" w:hAnsi="Calibri"/>
          <w:color w:val="555555"/>
          <w:sz w:val="20"/>
          <w:szCs w:val="20"/>
        </w:rPr>
        <w:t xml:space="preserve"> Tersedia di: </w:t>
      </w:r>
      <w:hyperlink w:history="1" r:id="rIdnlk0p9pfwkhwn-eoslxbf">
        <w:r>
          <w:rPr>
            <w:rFonts w:ascii="Calibri" w:cs="Calibri" w:eastAsia="Calibri" w:hAnsi="Calibri"/>
            <w:color w:val="1155CC"/>
            <w:sz w:val="20"/>
            <w:szCs w:val="20"/>
            <w:u w:val="single"/>
          </w:rPr>
          <w:t xml:space="preserve">https://www.who.int/publications/i/item/9789241549912</w:t>
        </w:r>
      </w:hyperlink>
    </w:p>
    <w:sectPr>
      <w:headerReference w:type="default" r:id="rId7"/>
      <w:footerReference w:type="default" r:id="rId8"/>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Perpustakaan ABBA  |  </w:t>
    </w:r>
    <w:r>
      <w:rPr>
        <w:rFonts w:ascii="Calibri" w:cs="Calibri" w:eastAsia="Calibri" w:hAnsi="Calibri"/>
        <w:color w:val="555555"/>
        <w:sz w:val="16"/>
        <w:szCs w:val="16"/>
      </w:rPr>
      <w:t xml:space="preserve">Halaman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6" w:space="4"/>
      </w:pBdr>
      <w:jc w:val="right"/>
    </w:pPr>
    <w:r>
      <w:rPr>
        <w:rFonts w:ascii="Calibri" w:cs="Calibri" w:eastAsia="Calibri" w:hAnsi="Calibri"/>
        <w:i/>
        <w:iCs/>
        <w:color w:val="555555"/>
        <w:sz w:val="16"/>
        <w:szCs w:val="16"/>
      </w:rPr>
      <w:t xml:space="preserve">Gizi dan Nutrisi dalam Kehamilan dan Kesehatan Reproduksi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wtnsho7zzhkq5sshfbyo" Type="http://schemas.openxmlformats.org/officeDocument/2006/relationships/hyperlink" Target="https://www.who.int/publications/i/item/9789241501996" TargetMode="External"/><Relationship Id="rIdwf6ayxzeqoyksl81fe10m" Type="http://schemas.openxmlformats.org/officeDocument/2006/relationships/hyperlink" Target="https://kesprimkom.kemkes.go.id/assets/uploads/contents/others/2025kepdirjenkesprimkom576.pdf" TargetMode="External"/><Relationship Id="rIdp9yjx6a38gdt6mkviqflf" Type="http://schemas.openxmlformats.org/officeDocument/2006/relationships/hyperlink" Target="https://kesprimkom.kemkes.go.id/assets/uploads/contents/others/2025kepdirjenkesprimkom576.pdf" TargetMode="External"/><Relationship Id="rIdxrd5zykigoe4qra7cvycf" Type="http://schemas.openxmlformats.org/officeDocument/2006/relationships/hyperlink" Target="https://www.who.int/publications/i/item/9789241549912" TargetMode="External"/><Relationship Id="rIdmt5z7azg2ivflympp6ied" Type="http://schemas.openxmlformats.org/officeDocument/2006/relationships/hyperlink" Target="https://www.who.int/publications/i/item/9789240007789" TargetMode="External"/><Relationship Id="rIdg-96q8c2ubi18bfr6iywu" Type="http://schemas.openxmlformats.org/officeDocument/2006/relationships/hyperlink" Target="https://www.who.int/publications/i/item/9789241550451" TargetMode="External"/><Relationship Id="rIdnn9p4v528_6kclgqpiy-x" Type="http://schemas.openxmlformats.org/officeDocument/2006/relationships/hyperlink" Target="https://kesprimkom.kemkes.go.id/assets/uploads/contents/others/2025kepdirjenkesprimkom576.pdf" TargetMode="External"/><Relationship Id="rIdkaeo5zr9qwjaruwqj35xf" Type="http://schemas.openxmlformats.org/officeDocument/2006/relationships/hyperlink" Target="https://kesprimkom.kemkes.go.id/assets/uploads/contents/others/2025kepdirjenkesprimkom576.pdf" TargetMode="External"/><Relationship Id="rIdfe5hk58m5twkzymhmihnd" Type="http://schemas.openxmlformats.org/officeDocument/2006/relationships/hyperlink" Target="https://kesprimkom.kemkes.go.id/assets/uploads/contents/others/2025kepdirjenkesprimkom576.pdf" TargetMode="External"/><Relationship Id="rId9f_vh3grmmomv44vtjo--" Type="http://schemas.openxmlformats.org/officeDocument/2006/relationships/hyperlink" Target="https://kesprimkom.kemkes.go.id/assets/uploads/contents/others/2025kepdirjenkesprimkom576.pdf" TargetMode="External"/><Relationship Id="rId8mrih94l8lxzi7ef4-dig" Type="http://schemas.openxmlformats.org/officeDocument/2006/relationships/hyperlink" Target="https://www.who.int/publications/i/item/9789241501996" TargetMode="External"/><Relationship Id="rIdpzmh9zcr5aapyszm5qgky" Type="http://schemas.openxmlformats.org/officeDocument/2006/relationships/hyperlink" Target="https://www.who.int/publications/i/item/9789240007789" TargetMode="External"/><Relationship Id="rIdx47xmaidwodbzbjwipdfx" Type="http://schemas.openxmlformats.org/officeDocument/2006/relationships/hyperlink" Target="https://www.who.int/publications/i/item/9789241550451" TargetMode="External"/><Relationship Id="rIdnlk0p9pfwkhwn-eoslxbf" Type="http://schemas.openxmlformats.org/officeDocument/2006/relationships/hyperlink" Target="https://www.who.int/publications/i/item/9789241549912" TargetMode="External"/><Relationship Id="rId9" Type="http://schemas.openxmlformats.org/officeDocument/2006/relationships/image" Target="media/766566df5c3bbead4351c9abe333da8e5d0d571b.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2026-08-01T00:06:06.161Z</dcterms:created>
  <dcterms:modified xsi:type="dcterms:W3CDTF">2026-08-01T00:06:06.164Z</dcterms:modified>
</cp:coreProperties>
</file>

<file path=docProps/custom.xml><?xml version="1.0" encoding="utf-8"?>
<Properties xmlns="http://schemas.openxmlformats.org/officeDocument/2006/custom-properties" xmlns:vt="http://schemas.openxmlformats.org/officeDocument/2006/docPropsVTypes"/>
</file>